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00349">
      <w:pPr>
        <w:rPr>
          <w:rFonts w:ascii="黑体" w:hAnsi="黑体" w:eastAsia="黑体"/>
          <w:szCs w:val="32"/>
          <w:highlight w:val="none"/>
        </w:rPr>
      </w:pPr>
      <w:bookmarkStart w:id="0" w:name="_GoBack"/>
      <w:bookmarkEnd w:id="0"/>
      <w:r>
        <w:rPr>
          <w:rFonts w:hint="eastAsia" w:ascii="黑体" w:hAnsi="黑体" w:eastAsia="黑体"/>
          <w:szCs w:val="32"/>
          <w:highlight w:val="none"/>
        </w:rPr>
        <w:t>附件1</w:t>
      </w:r>
    </w:p>
    <w:p w14:paraId="13E33511">
      <w:pPr>
        <w:spacing w:line="720" w:lineRule="exact"/>
        <w:jc w:val="center"/>
        <w:rPr>
          <w:rFonts w:ascii="方正小标宋简体" w:hAnsi="方正小标宋简体" w:eastAsia="方正小标宋简体"/>
          <w:sz w:val="44"/>
          <w:szCs w:val="44"/>
          <w:highlight w:val="none"/>
        </w:rPr>
      </w:pPr>
      <w:r>
        <w:rPr>
          <w:rFonts w:hint="eastAsia" w:ascii="方正小标宋简体" w:hAnsi="方正小标宋简体" w:eastAsia="方正小标宋简体"/>
          <w:sz w:val="44"/>
          <w:szCs w:val="44"/>
          <w:highlight w:val="none"/>
        </w:rPr>
        <w:t>广西糖业发展专项资金管理办法</w:t>
      </w:r>
    </w:p>
    <w:p w14:paraId="3AA8BAC6">
      <w:pPr>
        <w:spacing w:line="720" w:lineRule="exact"/>
        <w:jc w:val="center"/>
        <w:rPr>
          <w:rFonts w:ascii="楷体_GB2312" w:hAnsi="方正小标宋简体" w:eastAsia="楷体_GB2312"/>
          <w:szCs w:val="32"/>
          <w:highlight w:val="none"/>
        </w:rPr>
      </w:pPr>
      <w:r>
        <w:rPr>
          <w:rFonts w:hint="eastAsia" w:ascii="楷体_GB2312" w:hAnsi="方正小标宋简体" w:eastAsia="楷体_GB2312"/>
          <w:szCs w:val="32"/>
          <w:highlight w:val="none"/>
        </w:rPr>
        <w:t>（</w:t>
      </w:r>
      <w:r>
        <w:rPr>
          <w:rFonts w:hint="eastAsia" w:ascii="楷体_GB2312" w:hAnsi="方正小标宋简体" w:eastAsia="楷体_GB2312"/>
          <w:szCs w:val="32"/>
          <w:highlight w:val="none"/>
          <w:lang w:eastAsia="zh-CN"/>
        </w:rPr>
        <w:t>公开</w:t>
      </w:r>
      <w:r>
        <w:rPr>
          <w:rFonts w:hint="eastAsia" w:ascii="楷体_GB2312" w:hAnsi="方正小标宋简体" w:eastAsia="楷体_GB2312"/>
          <w:szCs w:val="32"/>
          <w:highlight w:val="none"/>
        </w:rPr>
        <w:t>征求意见稿）</w:t>
      </w:r>
    </w:p>
    <w:p w14:paraId="49A3930E">
      <w:pPr>
        <w:widowControl/>
        <w:spacing w:line="574" w:lineRule="exact"/>
        <w:ind w:firstLine="680" w:firstLineChars="200"/>
        <w:jc w:val="center"/>
        <w:rPr>
          <w:rFonts w:ascii="黑体" w:hAnsi="黑体" w:eastAsia="黑体" w:cs="宋体"/>
          <w:spacing w:val="10"/>
          <w:kern w:val="0"/>
          <w:szCs w:val="32"/>
          <w:highlight w:val="none"/>
        </w:rPr>
      </w:pPr>
    </w:p>
    <w:p w14:paraId="7DF0BBC3">
      <w:pPr>
        <w:widowControl/>
        <w:spacing w:after="287" w:afterLines="50" w:line="574" w:lineRule="exact"/>
        <w:jc w:val="center"/>
        <w:rPr>
          <w:rFonts w:ascii="仿宋_GB2312" w:hAnsi="仿宋" w:cs="宋体"/>
          <w:b/>
          <w:spacing w:val="10"/>
          <w:kern w:val="0"/>
          <w:szCs w:val="32"/>
          <w:highlight w:val="none"/>
        </w:rPr>
      </w:pPr>
      <w:r>
        <w:rPr>
          <w:rFonts w:hint="eastAsia" w:ascii="黑体" w:hAnsi="黑体" w:eastAsia="黑体" w:cs="宋体"/>
          <w:spacing w:val="10"/>
          <w:kern w:val="0"/>
          <w:szCs w:val="32"/>
          <w:highlight w:val="none"/>
        </w:rPr>
        <w:t>第一章  总</w:t>
      </w:r>
      <w:r>
        <w:rPr>
          <w:rFonts w:hint="eastAsia" w:ascii="黑体" w:hAnsi="黑体" w:eastAsia="黑体" w:cs="宋体"/>
          <w:spacing w:val="10"/>
          <w:kern w:val="0"/>
          <w:szCs w:val="32"/>
          <w:highlight w:val="none"/>
          <w:lang w:val="en-US" w:eastAsia="zh-CN"/>
        </w:rPr>
        <w:t xml:space="preserve"> </w:t>
      </w:r>
      <w:r>
        <w:rPr>
          <w:rFonts w:hint="eastAsia" w:ascii="黑体" w:hAnsi="黑体" w:eastAsia="黑体" w:cs="宋体"/>
          <w:spacing w:val="10"/>
          <w:kern w:val="0"/>
          <w:szCs w:val="32"/>
          <w:highlight w:val="none"/>
        </w:rPr>
        <w:t>则</w:t>
      </w:r>
    </w:p>
    <w:p w14:paraId="1670BD0F">
      <w:pPr>
        <w:widowControl/>
        <w:spacing w:line="600" w:lineRule="exact"/>
        <w:ind w:firstLine="683" w:firstLineChars="200"/>
        <w:rPr>
          <w:rFonts w:ascii="仿宋_GB2312" w:hAnsi="仿宋" w:cs="宋体"/>
          <w:spacing w:val="10"/>
          <w:kern w:val="0"/>
          <w:szCs w:val="32"/>
          <w:highlight w:val="none"/>
        </w:rPr>
      </w:pPr>
      <w:r>
        <w:rPr>
          <w:rFonts w:hint="eastAsia" w:ascii="仿宋_GB2312" w:hAnsi="仿宋" w:cs="宋体"/>
          <w:b/>
          <w:spacing w:val="10"/>
          <w:kern w:val="0"/>
          <w:szCs w:val="32"/>
          <w:highlight w:val="none"/>
        </w:rPr>
        <w:t>第一条</w:t>
      </w:r>
      <w:r>
        <w:rPr>
          <w:rFonts w:hint="eastAsia" w:ascii="仿宋_GB2312" w:hAnsi="仿宋" w:cs="宋体"/>
          <w:spacing w:val="10"/>
          <w:kern w:val="0"/>
          <w:szCs w:val="32"/>
          <w:highlight w:val="none"/>
        </w:rPr>
        <w:t xml:space="preserve">  为加强和规范广西糖业发展专项资金（以下简称专项资金）使用管理，推进资金统筹使用，提高资金使用效益，促进</w:t>
      </w:r>
      <w:r>
        <w:rPr>
          <w:szCs w:val="32"/>
          <w:highlight w:val="none"/>
        </w:rPr>
        <w:t>我区</w:t>
      </w:r>
      <w:r>
        <w:rPr>
          <w:rFonts w:hint="eastAsia" w:ascii="仿宋_GB2312" w:hAnsi="仿宋" w:cs="宋体"/>
          <w:spacing w:val="10"/>
          <w:kern w:val="0"/>
          <w:szCs w:val="32"/>
          <w:highlight w:val="none"/>
        </w:rPr>
        <w:t>糖业</w:t>
      </w:r>
      <w:r>
        <w:rPr>
          <w:rFonts w:hint="eastAsia"/>
          <w:szCs w:val="32"/>
          <w:highlight w:val="none"/>
        </w:rPr>
        <w:t>高质量</w:t>
      </w:r>
      <w:r>
        <w:rPr>
          <w:rFonts w:hint="eastAsia" w:ascii="仿宋_GB2312" w:hAnsi="仿宋" w:cs="宋体"/>
          <w:spacing w:val="10"/>
          <w:kern w:val="0"/>
          <w:szCs w:val="32"/>
          <w:highlight w:val="none"/>
        </w:rPr>
        <w:t>发展，根据《中华</w:t>
      </w:r>
      <w:r>
        <w:rPr>
          <w:rFonts w:ascii="仿宋_GB2312" w:hAnsi="仿宋" w:cs="宋体"/>
          <w:spacing w:val="10"/>
          <w:kern w:val="0"/>
          <w:szCs w:val="32"/>
          <w:highlight w:val="none"/>
        </w:rPr>
        <w:t>人民共和国预算法</w:t>
      </w:r>
      <w:r>
        <w:rPr>
          <w:rFonts w:hint="eastAsia" w:ascii="仿宋_GB2312" w:hAnsi="仿宋" w:cs="宋体"/>
          <w:spacing w:val="10"/>
          <w:kern w:val="0"/>
          <w:szCs w:val="32"/>
          <w:highlight w:val="none"/>
        </w:rPr>
        <w:t>》</w:t>
      </w:r>
      <w:r>
        <w:rPr>
          <w:szCs w:val="32"/>
          <w:highlight w:val="none"/>
        </w:rPr>
        <w:t>《广西壮族自治区人民政府关于印发广西壮族自治区本级财政专项资金管理办法的通知》</w:t>
      </w:r>
      <w:r>
        <w:rPr>
          <w:rFonts w:hint="eastAsia"/>
          <w:szCs w:val="32"/>
          <w:highlight w:val="none"/>
        </w:rPr>
        <w:t>（</w:t>
      </w:r>
      <w:r>
        <w:rPr>
          <w:szCs w:val="32"/>
          <w:highlight w:val="none"/>
        </w:rPr>
        <w:t>桂政发</w:t>
      </w:r>
      <w:r>
        <w:rPr>
          <w:rFonts w:hint="eastAsia" w:ascii="仿宋_GB2312" w:hAnsi="仿宋"/>
          <w:szCs w:val="32"/>
          <w:highlight w:val="none"/>
        </w:rPr>
        <w:t>〔2014〕60号</w:t>
      </w:r>
      <w:r>
        <w:rPr>
          <w:rFonts w:hint="eastAsia"/>
          <w:szCs w:val="32"/>
          <w:highlight w:val="none"/>
        </w:rPr>
        <w:t>）</w:t>
      </w:r>
      <w:r>
        <w:rPr>
          <w:rFonts w:hint="eastAsia" w:ascii="仿宋_GB2312" w:hAnsi="仿宋"/>
          <w:szCs w:val="32"/>
          <w:highlight w:val="none"/>
        </w:rPr>
        <w:t>《广西壮族自治区人民政府关于深化体制机制改革加快糖业高质量发展的意见》（桂政发〔2019〕8号）</w:t>
      </w:r>
      <w:r>
        <w:rPr>
          <w:rFonts w:hint="eastAsia" w:ascii="仿宋_GB2312" w:hAnsi="仿宋" w:cs="宋体"/>
          <w:spacing w:val="10"/>
          <w:kern w:val="0"/>
          <w:szCs w:val="32"/>
          <w:highlight w:val="none"/>
        </w:rPr>
        <w:t>以及财政资金管理的有关规定，结合我区实际，制定本办法。</w:t>
      </w:r>
    </w:p>
    <w:p w14:paraId="2D4D1E84">
      <w:pPr>
        <w:widowControl/>
        <w:spacing w:line="600" w:lineRule="exact"/>
        <w:ind w:firstLine="683" w:firstLineChars="200"/>
        <w:rPr>
          <w:rFonts w:ascii="仿宋_GB2312" w:hAnsi="仿宋" w:cs="宋体"/>
          <w:spacing w:val="10"/>
          <w:kern w:val="0"/>
          <w:szCs w:val="32"/>
          <w:highlight w:val="none"/>
        </w:rPr>
      </w:pPr>
      <w:r>
        <w:rPr>
          <w:rFonts w:hint="eastAsia" w:ascii="仿宋_GB2312" w:hAnsi="仿宋" w:cs="宋体"/>
          <w:b/>
          <w:spacing w:val="10"/>
          <w:kern w:val="0"/>
          <w:szCs w:val="32"/>
          <w:highlight w:val="none"/>
        </w:rPr>
        <w:t>第二条</w:t>
      </w:r>
      <w:r>
        <w:rPr>
          <w:rFonts w:hint="eastAsia" w:ascii="仿宋_GB2312" w:hAnsi="仿宋" w:cs="宋体"/>
          <w:spacing w:val="10"/>
          <w:kern w:val="0"/>
          <w:szCs w:val="32"/>
          <w:highlight w:val="none"/>
        </w:rPr>
        <w:t xml:space="preserve">  本办法所称专项资金，是指由自治区财政预算安排的，用于全区糖料蔗种植补助</w:t>
      </w:r>
      <w:r>
        <w:rPr>
          <w:rFonts w:hint="eastAsia" w:ascii="仿宋_GB2312" w:hAnsi="仿宋"/>
          <w:szCs w:val="32"/>
          <w:highlight w:val="none"/>
        </w:rPr>
        <w:t>、企业转型升级、提升糖业</w:t>
      </w:r>
      <w:r>
        <w:rPr>
          <w:rFonts w:ascii="仿宋_GB2312" w:hAnsi="仿宋"/>
          <w:szCs w:val="32"/>
          <w:highlight w:val="none"/>
        </w:rPr>
        <w:t>高质量发展</w:t>
      </w:r>
      <w:r>
        <w:rPr>
          <w:rFonts w:hint="eastAsia" w:ascii="仿宋_GB2312" w:hAnsi="仿宋"/>
          <w:szCs w:val="32"/>
          <w:highlight w:val="none"/>
        </w:rPr>
        <w:t>等方面的</w:t>
      </w:r>
      <w:r>
        <w:rPr>
          <w:rFonts w:ascii="仿宋_GB2312" w:hAnsi="仿宋"/>
          <w:szCs w:val="32"/>
          <w:highlight w:val="none"/>
        </w:rPr>
        <w:t>专项资金</w:t>
      </w:r>
      <w:r>
        <w:rPr>
          <w:rFonts w:hint="eastAsia" w:cs="仿宋_GB2312"/>
          <w:szCs w:val="32"/>
          <w:highlight w:val="none"/>
        </w:rPr>
        <w:t>。</w:t>
      </w:r>
    </w:p>
    <w:p w14:paraId="60B71C13">
      <w:pPr>
        <w:widowControl/>
        <w:adjustRightInd w:val="0"/>
        <w:snapToGrid w:val="0"/>
        <w:spacing w:line="600" w:lineRule="exact"/>
        <w:ind w:firstLine="683" w:firstLineChars="200"/>
        <w:rPr>
          <w:rFonts w:ascii="仿宋_GB2312" w:hAnsi="仿宋"/>
          <w:szCs w:val="32"/>
          <w:highlight w:val="none"/>
        </w:rPr>
      </w:pPr>
      <w:r>
        <w:rPr>
          <w:rFonts w:hint="eastAsia" w:ascii="仿宋_GB2312" w:hAnsi="仿宋" w:cs="宋体"/>
          <w:b/>
          <w:spacing w:val="10"/>
          <w:kern w:val="0"/>
          <w:szCs w:val="32"/>
          <w:highlight w:val="none"/>
        </w:rPr>
        <w:t>第三条</w:t>
      </w:r>
      <w:r>
        <w:rPr>
          <w:rFonts w:hint="eastAsia" w:ascii="仿宋_GB2312" w:hAnsi="仿宋" w:cs="宋体"/>
          <w:spacing w:val="10"/>
          <w:kern w:val="0"/>
          <w:szCs w:val="32"/>
          <w:highlight w:val="none"/>
        </w:rPr>
        <w:t xml:space="preserve">  </w:t>
      </w:r>
      <w:r>
        <w:rPr>
          <w:rFonts w:hint="eastAsia"/>
          <w:szCs w:val="32"/>
          <w:highlight w:val="none"/>
        </w:rPr>
        <w:t>专项资金</w:t>
      </w:r>
      <w:r>
        <w:rPr>
          <w:rFonts w:hint="eastAsia" w:cs="仿宋_GB2312"/>
          <w:szCs w:val="32"/>
          <w:highlight w:val="none"/>
        </w:rPr>
        <w:t>由自治区发展改革委</w:t>
      </w:r>
      <w:r>
        <w:rPr>
          <w:rFonts w:hint="eastAsia" w:ascii="仿宋_GB2312" w:hAnsi="仿宋" w:cs="仿宋_GB2312"/>
          <w:szCs w:val="32"/>
          <w:highlight w:val="none"/>
        </w:rPr>
        <w:t>会同</w:t>
      </w:r>
      <w:r>
        <w:rPr>
          <w:rFonts w:hint="eastAsia" w:cs="仿宋_GB2312"/>
          <w:szCs w:val="32"/>
          <w:highlight w:val="none"/>
        </w:rPr>
        <w:t>自治区财政厅</w:t>
      </w:r>
      <w:r>
        <w:rPr>
          <w:rFonts w:hint="eastAsia" w:ascii="仿宋_GB2312" w:hAnsi="仿宋" w:cs="仿宋_GB2312"/>
          <w:szCs w:val="32"/>
          <w:highlight w:val="none"/>
        </w:rPr>
        <w:t>共同管理，</w:t>
      </w:r>
      <w:r>
        <w:rPr>
          <w:rFonts w:hint="eastAsia" w:cs="仿宋_GB2312"/>
          <w:szCs w:val="32"/>
          <w:highlight w:val="none"/>
        </w:rPr>
        <w:t>按照</w:t>
      </w:r>
      <w:r>
        <w:rPr>
          <w:rFonts w:hint="eastAsia"/>
          <w:szCs w:val="32"/>
          <w:highlight w:val="none"/>
        </w:rPr>
        <w:t>“规划先行，突出重点；公开公正，注重绩效；专款专用，强化监管；谁主管，谁负责”的原则进行</w:t>
      </w:r>
      <w:r>
        <w:rPr>
          <w:rFonts w:hint="eastAsia" w:ascii="仿宋_GB2312" w:hAnsi="仿宋" w:cs="仿宋_GB2312"/>
          <w:szCs w:val="32"/>
          <w:highlight w:val="none"/>
        </w:rPr>
        <w:t>分配、使用和管理。专项资金的预算安排、分配、使用管理、绩效评价和监督检查等适用本办法。</w:t>
      </w:r>
    </w:p>
    <w:p w14:paraId="4D3D9217">
      <w:pPr>
        <w:spacing w:line="600" w:lineRule="exact"/>
        <w:ind w:firstLine="643" w:firstLineChars="200"/>
        <w:rPr>
          <w:szCs w:val="32"/>
          <w:highlight w:val="none"/>
        </w:rPr>
      </w:pPr>
      <w:r>
        <w:rPr>
          <w:rFonts w:hint="eastAsia" w:ascii="仿宋_GB2312"/>
          <w:b/>
          <w:szCs w:val="32"/>
          <w:highlight w:val="none"/>
        </w:rPr>
        <w:t xml:space="preserve">第四条  </w:t>
      </w:r>
      <w:r>
        <w:rPr>
          <w:rFonts w:hint="eastAsia" w:ascii="仿宋_GB2312"/>
          <w:szCs w:val="32"/>
          <w:highlight w:val="none"/>
        </w:rPr>
        <w:t>专项资金</w:t>
      </w:r>
      <w:r>
        <w:rPr>
          <w:rFonts w:hint="eastAsia"/>
          <w:szCs w:val="32"/>
          <w:highlight w:val="none"/>
        </w:rPr>
        <w:t>实施期限至</w:t>
      </w:r>
      <w:r>
        <w:rPr>
          <w:rFonts w:hint="eastAsia" w:ascii="仿宋_GB2312"/>
          <w:szCs w:val="32"/>
          <w:highlight w:val="none"/>
        </w:rPr>
        <w:t>202</w:t>
      </w:r>
      <w:r>
        <w:rPr>
          <w:rFonts w:ascii="仿宋_GB2312"/>
          <w:szCs w:val="32"/>
          <w:highlight w:val="none"/>
        </w:rPr>
        <w:t>9</w:t>
      </w:r>
      <w:r>
        <w:rPr>
          <w:rFonts w:hint="eastAsia"/>
          <w:szCs w:val="32"/>
          <w:highlight w:val="none"/>
        </w:rPr>
        <w:t>年</w:t>
      </w:r>
      <w:r>
        <w:rPr>
          <w:rFonts w:hint="eastAsia" w:ascii="仿宋_GB2312"/>
          <w:szCs w:val="32"/>
          <w:highlight w:val="none"/>
          <w:lang w:val="en-US" w:eastAsia="zh-CN"/>
        </w:rPr>
        <w:t>8</w:t>
      </w:r>
      <w:r>
        <w:rPr>
          <w:rFonts w:hint="eastAsia"/>
          <w:szCs w:val="32"/>
          <w:highlight w:val="none"/>
        </w:rPr>
        <w:t>月</w:t>
      </w:r>
      <w:r>
        <w:rPr>
          <w:rFonts w:hint="eastAsia" w:ascii="仿宋_GB2312"/>
          <w:szCs w:val="32"/>
          <w:highlight w:val="none"/>
        </w:rPr>
        <w:t>31</w:t>
      </w:r>
      <w:r>
        <w:rPr>
          <w:rFonts w:hint="eastAsia"/>
          <w:szCs w:val="32"/>
          <w:highlight w:val="none"/>
        </w:rPr>
        <w:t>日。由自治区发展改革委对政策实施效果开展全面评价，评价结果作为政策保留、调整或取消的重要依据。符合事前绩效评估要求的，自治区发展改革委要按规定组织实施评估工作，并向自治区财政厅报送评估报告和评估结果。</w:t>
      </w:r>
    </w:p>
    <w:p w14:paraId="518CC0FB">
      <w:pPr>
        <w:spacing w:line="600" w:lineRule="exact"/>
        <w:ind w:firstLine="643"/>
        <w:rPr>
          <w:rFonts w:cs="仿宋_GB2312"/>
          <w:szCs w:val="32"/>
          <w:highlight w:val="none"/>
        </w:rPr>
      </w:pPr>
      <w:r>
        <w:rPr>
          <w:rFonts w:hint="eastAsia"/>
          <w:b/>
          <w:szCs w:val="32"/>
          <w:highlight w:val="none"/>
        </w:rPr>
        <w:t>第五条</w:t>
      </w:r>
      <w:r>
        <w:rPr>
          <w:rFonts w:hint="eastAsia"/>
          <w:szCs w:val="32"/>
          <w:highlight w:val="none"/>
        </w:rPr>
        <w:t xml:space="preserve">  </w:t>
      </w:r>
      <w:r>
        <w:rPr>
          <w:rFonts w:hint="eastAsia" w:cs="仿宋_GB2312"/>
          <w:szCs w:val="32"/>
          <w:highlight w:val="none"/>
        </w:rPr>
        <w:t>自治区发展改革委负责</w:t>
      </w:r>
      <w:r>
        <w:rPr>
          <w:rFonts w:hint="eastAsia" w:ascii="仿宋_GB2312" w:hAnsi="宋体" w:cs="宋体"/>
          <w:szCs w:val="32"/>
          <w:highlight w:val="none"/>
        </w:rPr>
        <w:t>研究提出专项资金分配建议方案，专项资金</w:t>
      </w:r>
      <w:r>
        <w:rPr>
          <w:rFonts w:hint="eastAsia" w:cs="仿宋_GB2312"/>
          <w:szCs w:val="32"/>
          <w:highlight w:val="none"/>
        </w:rPr>
        <w:t>规划和</w:t>
      </w:r>
      <w:r>
        <w:rPr>
          <w:rFonts w:hint="eastAsia" w:ascii="仿宋_GB2312" w:hAnsi="宋体" w:cs="宋体"/>
          <w:szCs w:val="32"/>
          <w:highlight w:val="none"/>
        </w:rPr>
        <w:t>年度</w:t>
      </w:r>
      <w:r>
        <w:rPr>
          <w:rFonts w:hint="eastAsia"/>
          <w:szCs w:val="32"/>
          <w:highlight w:val="none"/>
        </w:rPr>
        <w:t>支持方向、</w:t>
      </w:r>
      <w:r>
        <w:rPr>
          <w:rFonts w:hint="eastAsia" w:ascii="仿宋_GB2312" w:hAnsi="宋体" w:cs="宋体"/>
          <w:szCs w:val="32"/>
          <w:highlight w:val="none"/>
        </w:rPr>
        <w:t>绩效目标、</w:t>
      </w:r>
      <w:r>
        <w:rPr>
          <w:rFonts w:hint="eastAsia"/>
          <w:szCs w:val="32"/>
          <w:highlight w:val="none"/>
        </w:rPr>
        <w:t>重点</w:t>
      </w:r>
      <w:r>
        <w:rPr>
          <w:rFonts w:hint="eastAsia" w:cs="仿宋_GB2312"/>
          <w:szCs w:val="32"/>
          <w:highlight w:val="none"/>
        </w:rPr>
        <w:t>工作计划，会同</w:t>
      </w:r>
      <w:r>
        <w:rPr>
          <w:rFonts w:cs="仿宋_GB2312"/>
          <w:szCs w:val="32"/>
          <w:highlight w:val="none"/>
        </w:rPr>
        <w:t>自治区</w:t>
      </w:r>
      <w:r>
        <w:rPr>
          <w:rFonts w:hint="eastAsia" w:cs="仿宋_GB2312"/>
          <w:szCs w:val="32"/>
          <w:highlight w:val="none"/>
        </w:rPr>
        <w:t>财政厅下达年度工作任务，</w:t>
      </w:r>
      <w:r>
        <w:rPr>
          <w:rFonts w:hint="eastAsia" w:ascii="仿宋_GB2312" w:hAnsi="宋体" w:cs="宋体"/>
          <w:szCs w:val="32"/>
          <w:highlight w:val="none"/>
        </w:rPr>
        <w:t>组织、</w:t>
      </w:r>
      <w:r>
        <w:rPr>
          <w:rFonts w:hint="eastAsia" w:cs="仿宋_GB2312"/>
          <w:szCs w:val="32"/>
          <w:highlight w:val="none"/>
        </w:rPr>
        <w:t>指导、推动和监督糖业发展</w:t>
      </w:r>
      <w:r>
        <w:rPr>
          <w:rFonts w:hint="eastAsia" w:ascii="仿宋_GB2312" w:hAnsi="宋体" w:cs="宋体"/>
          <w:szCs w:val="32"/>
          <w:highlight w:val="none"/>
        </w:rPr>
        <w:t>项目实施、</w:t>
      </w:r>
      <w:r>
        <w:rPr>
          <w:rFonts w:hint="eastAsia" w:cs="仿宋_GB2312"/>
          <w:szCs w:val="32"/>
          <w:highlight w:val="none"/>
        </w:rPr>
        <w:t>项目验收</w:t>
      </w:r>
      <w:r>
        <w:rPr>
          <w:rFonts w:hint="eastAsia" w:ascii="仿宋_GB2312" w:hAnsi="宋体" w:cs="宋体"/>
          <w:szCs w:val="32"/>
          <w:highlight w:val="none"/>
        </w:rPr>
        <w:t>和</w:t>
      </w:r>
      <w:r>
        <w:rPr>
          <w:rFonts w:hint="eastAsia" w:cs="仿宋_GB2312"/>
          <w:szCs w:val="32"/>
          <w:highlight w:val="none"/>
        </w:rPr>
        <w:t>任务完成，</w:t>
      </w:r>
      <w:r>
        <w:rPr>
          <w:rFonts w:hint="eastAsia" w:ascii="仿宋_GB2312" w:hAnsi="宋体" w:cs="宋体"/>
          <w:szCs w:val="32"/>
          <w:highlight w:val="none"/>
        </w:rPr>
        <w:t>做好专项资金管理以及</w:t>
      </w:r>
      <w:r>
        <w:rPr>
          <w:rFonts w:hint="eastAsia" w:cs="仿宋_GB2312"/>
          <w:szCs w:val="32"/>
          <w:highlight w:val="none"/>
        </w:rPr>
        <w:t>绩效目标制定、绩效运行监控和绩效评价等</w:t>
      </w:r>
      <w:r>
        <w:rPr>
          <w:rFonts w:hint="eastAsia" w:ascii="仿宋_GB2312" w:hAnsi="宋体" w:cs="宋体"/>
          <w:szCs w:val="32"/>
          <w:highlight w:val="none"/>
        </w:rPr>
        <w:t>预算绩效管理</w:t>
      </w:r>
      <w:r>
        <w:rPr>
          <w:rFonts w:hint="eastAsia" w:cs="仿宋_GB2312"/>
          <w:szCs w:val="32"/>
          <w:highlight w:val="none"/>
        </w:rPr>
        <w:t>工作。</w:t>
      </w:r>
    </w:p>
    <w:p w14:paraId="394C5BF5">
      <w:pPr>
        <w:pStyle w:val="5"/>
        <w:spacing w:line="600" w:lineRule="exact"/>
        <w:jc w:val="both"/>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     自治区财政厅负责组织糖业发展专项资金中期财政规划和年度预算编制，确定年度预算安排额度，按照自治区发展改革委提出的资金分配方案下达资金，组织实施全过程预算绩效管理，加强专项资金预算绩效管理工作指导和监督，根据工作需要组织开展绩效评价，适时对专项资金使用情况进行监督检查。</w:t>
      </w:r>
    </w:p>
    <w:p w14:paraId="0434C976">
      <w:pPr>
        <w:adjustRightInd w:val="0"/>
        <w:snapToGrid w:val="0"/>
        <w:spacing w:line="600" w:lineRule="exact"/>
        <w:ind w:firstLine="640" w:firstLineChars="200"/>
        <w:rPr>
          <w:rFonts w:cs="仿宋_GB2312"/>
          <w:szCs w:val="32"/>
          <w:highlight w:val="none"/>
        </w:rPr>
      </w:pPr>
      <w:r>
        <w:rPr>
          <w:rFonts w:hint="eastAsia" w:cs="仿宋_GB2312"/>
          <w:szCs w:val="32"/>
          <w:highlight w:val="none"/>
        </w:rPr>
        <w:t>各市、县</w:t>
      </w:r>
      <w:r>
        <w:rPr>
          <w:rFonts w:hint="eastAsia" w:ascii="仿宋_GB2312" w:hAnsi="??_GB2312" w:cs="??_GB2312"/>
          <w:szCs w:val="32"/>
          <w:highlight w:val="none"/>
        </w:rPr>
        <w:t>（市、区）</w:t>
      </w:r>
      <w:r>
        <w:rPr>
          <w:rFonts w:hint="eastAsia" w:cs="仿宋_GB2312"/>
          <w:szCs w:val="32"/>
          <w:highlight w:val="none"/>
        </w:rPr>
        <w:t>负责糖业发展管理的部门（以下简称糖业主管</w:t>
      </w:r>
      <w:r>
        <w:rPr>
          <w:rFonts w:cs="仿宋_GB2312"/>
          <w:szCs w:val="32"/>
          <w:highlight w:val="none"/>
        </w:rPr>
        <w:t>部门</w:t>
      </w:r>
      <w:r>
        <w:rPr>
          <w:rFonts w:hint="eastAsia" w:cs="仿宋_GB2312"/>
          <w:szCs w:val="32"/>
          <w:highlight w:val="none"/>
        </w:rPr>
        <w:t>）负责项目编制申报、组织实施、审核验收、专项资金管理、预算执行、</w:t>
      </w:r>
      <w:r>
        <w:rPr>
          <w:rFonts w:hint="eastAsia" w:ascii="仿宋_GB2312" w:hAnsi="宋体" w:cs="宋体"/>
          <w:szCs w:val="32"/>
          <w:highlight w:val="none"/>
        </w:rPr>
        <w:t>预算绩效管理</w:t>
      </w:r>
      <w:r>
        <w:rPr>
          <w:rFonts w:hint="eastAsia" w:cs="仿宋_GB2312"/>
          <w:szCs w:val="32"/>
          <w:highlight w:val="none"/>
        </w:rPr>
        <w:t>等工作。按要求在本市、县</w:t>
      </w:r>
      <w:r>
        <w:rPr>
          <w:rFonts w:hint="eastAsia" w:ascii="仿宋_GB2312" w:hAnsi="??_GB2312" w:cs="??_GB2312"/>
          <w:szCs w:val="32"/>
          <w:highlight w:val="none"/>
        </w:rPr>
        <w:t>（市、区）</w:t>
      </w:r>
      <w:r>
        <w:rPr>
          <w:rFonts w:hint="eastAsia" w:cs="仿宋_GB2312"/>
          <w:szCs w:val="32"/>
          <w:highlight w:val="none"/>
        </w:rPr>
        <w:t>政府门户网站、政务公开栏等做好资金和项目有关情况的公开公示，自觉接受人大、审计以及社会公众的监督。</w:t>
      </w:r>
    </w:p>
    <w:p w14:paraId="4DE4766D">
      <w:pPr>
        <w:pStyle w:val="5"/>
        <w:spacing w:line="600" w:lineRule="exact"/>
        <w:jc w:val="both"/>
        <w:rPr>
          <w:rFonts w:eastAsia="仿宋_GB2312"/>
          <w:sz w:val="32"/>
          <w:szCs w:val="32"/>
          <w:highlight w:val="none"/>
        </w:rPr>
      </w:pPr>
      <w:r>
        <w:rPr>
          <w:rFonts w:hint="eastAsia" w:ascii="Times New Roman" w:hAnsi="Times New Roman" w:eastAsia="仿宋_GB2312" w:cs="仿宋_GB2312"/>
          <w:sz w:val="32"/>
          <w:szCs w:val="32"/>
          <w:highlight w:val="none"/>
        </w:rPr>
        <w:t xml:space="preserve">    各市、县</w:t>
      </w:r>
      <w:r>
        <w:rPr>
          <w:rFonts w:hint="eastAsia" w:ascii="仿宋_GB2312" w:hAnsi="??_GB2312" w:eastAsia="仿宋_GB2312" w:cs="??_GB2312"/>
          <w:sz w:val="32"/>
          <w:szCs w:val="32"/>
          <w:highlight w:val="none"/>
        </w:rPr>
        <w:t>（市、区）</w:t>
      </w:r>
      <w:r>
        <w:rPr>
          <w:rFonts w:hint="eastAsia" w:ascii="Times New Roman" w:hAnsi="Times New Roman" w:eastAsia="仿宋_GB2312" w:cs="仿宋_GB2312"/>
          <w:sz w:val="32"/>
          <w:szCs w:val="32"/>
          <w:highlight w:val="none"/>
        </w:rPr>
        <w:t>财政部门主要负责专项资金拨付管理、资金使用情况监督检查等工作。</w:t>
      </w:r>
    </w:p>
    <w:p w14:paraId="7661FDCB">
      <w:pPr>
        <w:widowControl/>
        <w:spacing w:before="287" w:beforeLines="50" w:after="287" w:afterLines="50" w:line="600" w:lineRule="exact"/>
        <w:jc w:val="center"/>
        <w:rPr>
          <w:rFonts w:ascii="黑体" w:hAnsi="黑体" w:eastAsia="黑体" w:cs="宋体"/>
          <w:spacing w:val="10"/>
          <w:kern w:val="0"/>
          <w:szCs w:val="32"/>
          <w:highlight w:val="none"/>
        </w:rPr>
      </w:pPr>
      <w:r>
        <w:rPr>
          <w:rFonts w:hint="eastAsia" w:ascii="黑体" w:hAnsi="黑体" w:eastAsia="黑体" w:cs="宋体"/>
          <w:spacing w:val="10"/>
          <w:kern w:val="0"/>
          <w:szCs w:val="32"/>
          <w:highlight w:val="none"/>
        </w:rPr>
        <w:t xml:space="preserve">第二章  </w:t>
      </w:r>
      <w:r>
        <w:rPr>
          <w:rFonts w:hint="eastAsia" w:ascii="黑体" w:hAnsi="仿宋" w:eastAsia="黑体" w:cs="楷体_GB2312"/>
          <w:bCs/>
          <w:szCs w:val="32"/>
          <w:highlight w:val="none"/>
        </w:rPr>
        <w:t>资金使用范围</w:t>
      </w:r>
    </w:p>
    <w:p w14:paraId="622C70AD">
      <w:pPr>
        <w:widowControl/>
        <w:spacing w:line="600" w:lineRule="exact"/>
        <w:ind w:firstLine="630" w:firstLineChars="196"/>
        <w:rPr>
          <w:rFonts w:cs="仿宋_GB2312"/>
          <w:szCs w:val="32"/>
          <w:highlight w:val="none"/>
        </w:rPr>
      </w:pPr>
      <w:r>
        <w:rPr>
          <w:rFonts w:hint="eastAsia" w:ascii="仿宋_GB2312"/>
          <w:b/>
          <w:szCs w:val="32"/>
          <w:highlight w:val="none"/>
        </w:rPr>
        <w:t>第六条</w:t>
      </w:r>
      <w:r>
        <w:rPr>
          <w:rFonts w:hint="eastAsia" w:ascii="仿宋_GB2312"/>
          <w:szCs w:val="32"/>
          <w:highlight w:val="none"/>
        </w:rPr>
        <w:t xml:space="preserve">  </w:t>
      </w:r>
      <w:r>
        <w:rPr>
          <w:rFonts w:hint="eastAsia" w:cs="仿宋_GB2312"/>
          <w:szCs w:val="32"/>
          <w:highlight w:val="none"/>
        </w:rPr>
        <w:t>专项资金主要用于</w:t>
      </w:r>
      <w:r>
        <w:rPr>
          <w:rFonts w:hint="eastAsia" w:ascii="仿宋_GB2312" w:hAnsi="仿宋" w:cs="宋体"/>
          <w:spacing w:val="10"/>
          <w:kern w:val="0"/>
          <w:szCs w:val="32"/>
          <w:highlight w:val="none"/>
        </w:rPr>
        <w:t>甘蔗良种繁育体系建设</w:t>
      </w:r>
      <w:r>
        <w:rPr>
          <w:rFonts w:hint="eastAsia" w:cs="仿宋_GB2312"/>
          <w:szCs w:val="32"/>
          <w:highlight w:val="none"/>
        </w:rPr>
        <w:t>、</w:t>
      </w:r>
      <w:r>
        <w:rPr>
          <w:rFonts w:hint="eastAsia" w:ascii="仿宋_GB2312" w:hAnsi="仿宋"/>
          <w:szCs w:val="32"/>
          <w:highlight w:val="none"/>
        </w:rPr>
        <w:t>糖业新技术示范推广、</w:t>
      </w:r>
      <w:r>
        <w:rPr>
          <w:rFonts w:hint="eastAsia"/>
          <w:szCs w:val="32"/>
          <w:highlight w:val="none"/>
        </w:rPr>
        <w:t>病虫害防治等</w:t>
      </w:r>
      <w:r>
        <w:rPr>
          <w:rFonts w:hint="eastAsia" w:ascii="仿宋_GB2312" w:hAnsi="仿宋"/>
          <w:szCs w:val="32"/>
          <w:highlight w:val="none"/>
        </w:rPr>
        <w:t>防灾减灾、制糖涉糖企业战略重组、企业科技进步方向，</w:t>
      </w:r>
      <w:r>
        <w:rPr>
          <w:rFonts w:hint="eastAsia" w:cs="仿宋_GB2312"/>
          <w:szCs w:val="32"/>
          <w:highlight w:val="none"/>
        </w:rPr>
        <w:t>以及自治区党委、政府确定的支持糖业发展的其他重点工作。</w:t>
      </w:r>
    </w:p>
    <w:p w14:paraId="1279B7D8">
      <w:pPr>
        <w:widowControl/>
        <w:spacing w:line="600" w:lineRule="exact"/>
        <w:ind w:firstLine="669" w:firstLineChars="196"/>
        <w:rPr>
          <w:rFonts w:ascii="仿宋_GB2312" w:hAnsi="仿宋" w:cs="宋体"/>
          <w:spacing w:val="10"/>
          <w:kern w:val="0"/>
          <w:szCs w:val="32"/>
          <w:highlight w:val="none"/>
        </w:rPr>
      </w:pPr>
      <w:r>
        <w:rPr>
          <w:rFonts w:hint="eastAsia" w:ascii="仿宋_GB2312" w:hAnsi="仿宋" w:cs="宋体"/>
          <w:b/>
          <w:spacing w:val="10"/>
          <w:kern w:val="0"/>
          <w:szCs w:val="32"/>
          <w:highlight w:val="none"/>
        </w:rPr>
        <w:t>第七条</w:t>
      </w:r>
      <w:r>
        <w:rPr>
          <w:rFonts w:hint="eastAsia" w:ascii="仿宋_GB2312" w:hAnsi="仿宋" w:cs="宋体"/>
          <w:spacing w:val="10"/>
          <w:kern w:val="0"/>
          <w:szCs w:val="32"/>
          <w:highlight w:val="none"/>
        </w:rPr>
        <w:t xml:space="preserve">  甘蔗良种繁育体系建设支出</w:t>
      </w:r>
      <w:r>
        <w:rPr>
          <w:rFonts w:hAnsi="仿宋_GB2312"/>
          <w:szCs w:val="32"/>
          <w:highlight w:val="none"/>
          <w:lang w:bidi="ar"/>
        </w:rPr>
        <w:t>主要用于</w:t>
      </w:r>
      <w:r>
        <w:rPr>
          <w:rFonts w:hint="eastAsia" w:ascii="仿宋_GB2312" w:hAnsi="仿宋" w:cs="宋体"/>
          <w:spacing w:val="10"/>
          <w:kern w:val="0"/>
          <w:szCs w:val="32"/>
          <w:highlight w:val="none"/>
        </w:rPr>
        <w:t>甘蔗良种繁育推广基地（以下简称</w:t>
      </w:r>
      <w:r>
        <w:rPr>
          <w:rFonts w:ascii="仿宋_GB2312" w:hAnsi="仿宋" w:cs="宋体"/>
          <w:spacing w:val="10"/>
          <w:kern w:val="0"/>
          <w:szCs w:val="32"/>
          <w:highlight w:val="none"/>
        </w:rPr>
        <w:t>“</w:t>
      </w:r>
      <w:r>
        <w:rPr>
          <w:rFonts w:hint="eastAsia" w:ascii="仿宋_GB2312" w:hAnsi="仿宋" w:cs="宋体"/>
          <w:spacing w:val="10"/>
          <w:kern w:val="0"/>
          <w:szCs w:val="32"/>
          <w:highlight w:val="none"/>
        </w:rPr>
        <w:t>良繁</w:t>
      </w:r>
      <w:r>
        <w:rPr>
          <w:rFonts w:ascii="仿宋_GB2312" w:hAnsi="仿宋" w:cs="宋体"/>
          <w:spacing w:val="10"/>
          <w:kern w:val="0"/>
          <w:szCs w:val="32"/>
          <w:highlight w:val="none"/>
        </w:rPr>
        <w:t>基地”</w:t>
      </w:r>
      <w:r>
        <w:rPr>
          <w:rFonts w:hint="eastAsia" w:ascii="仿宋_GB2312" w:hAnsi="仿宋" w:cs="宋体"/>
          <w:spacing w:val="10"/>
          <w:kern w:val="0"/>
          <w:szCs w:val="32"/>
          <w:highlight w:val="none"/>
        </w:rPr>
        <w:t>）建设、糖料蔗脱毒种茎加工</w:t>
      </w:r>
      <w:r>
        <w:rPr>
          <w:rFonts w:ascii="仿宋_GB2312" w:hAnsi="仿宋" w:cs="宋体"/>
          <w:spacing w:val="10"/>
          <w:kern w:val="0"/>
          <w:szCs w:val="32"/>
          <w:highlight w:val="none"/>
        </w:rPr>
        <w:t>、</w:t>
      </w:r>
      <w:r>
        <w:rPr>
          <w:rFonts w:hint="eastAsia" w:ascii="仿宋_GB2312" w:hAnsi="仿宋" w:cs="宋体"/>
          <w:spacing w:val="10"/>
          <w:kern w:val="0"/>
          <w:szCs w:val="32"/>
          <w:highlight w:val="none"/>
        </w:rPr>
        <w:t>甘蔗优良品种选育后补助等</w:t>
      </w:r>
      <w:r>
        <w:rPr>
          <w:rFonts w:hint="eastAsia" w:hAnsi="仿宋_GB2312"/>
          <w:szCs w:val="32"/>
          <w:highlight w:val="none"/>
          <w:lang w:bidi="ar"/>
        </w:rPr>
        <w:t>支出</w:t>
      </w:r>
      <w:r>
        <w:rPr>
          <w:rFonts w:hint="eastAsia" w:ascii="仿宋_GB2312" w:hAnsi="仿宋" w:cs="宋体"/>
          <w:spacing w:val="10"/>
          <w:kern w:val="0"/>
          <w:szCs w:val="32"/>
          <w:highlight w:val="none"/>
        </w:rPr>
        <w:t>。</w:t>
      </w:r>
    </w:p>
    <w:p w14:paraId="5EB1568A">
      <w:pPr>
        <w:widowControl/>
        <w:spacing w:line="600" w:lineRule="exact"/>
        <w:ind w:firstLine="666" w:firstLineChars="196"/>
        <w:rPr>
          <w:rFonts w:ascii="仿宋_GB2312" w:hAnsi="仿宋" w:cs="宋体"/>
          <w:spacing w:val="10"/>
          <w:kern w:val="0"/>
          <w:szCs w:val="32"/>
          <w:highlight w:val="none"/>
        </w:rPr>
      </w:pPr>
      <w:r>
        <w:rPr>
          <w:rFonts w:hint="eastAsia" w:ascii="仿宋_GB2312" w:hAnsi="仿宋" w:cs="宋体"/>
          <w:spacing w:val="10"/>
          <w:kern w:val="0"/>
          <w:szCs w:val="32"/>
          <w:highlight w:val="none"/>
        </w:rPr>
        <w:t>良繁</w:t>
      </w:r>
      <w:r>
        <w:rPr>
          <w:rFonts w:ascii="仿宋_GB2312" w:hAnsi="仿宋" w:cs="宋体"/>
          <w:spacing w:val="10"/>
          <w:kern w:val="0"/>
          <w:szCs w:val="32"/>
          <w:highlight w:val="none"/>
        </w:rPr>
        <w:t>基地</w:t>
      </w:r>
      <w:r>
        <w:rPr>
          <w:rFonts w:hint="eastAsia" w:ascii="仿宋_GB2312" w:hAnsi="仿宋" w:cs="宋体"/>
          <w:spacing w:val="10"/>
          <w:kern w:val="0"/>
          <w:szCs w:val="32"/>
          <w:highlight w:val="none"/>
        </w:rPr>
        <w:t>建设、糖料蔗脱毒种茎加工项目补助资金采取因素法分配，项目先建后补，由县级糖业主管部门</w:t>
      </w:r>
      <w:r>
        <w:rPr>
          <w:rFonts w:hint="eastAsia" w:ascii="仿宋_GB2312"/>
          <w:szCs w:val="32"/>
          <w:highlight w:val="none"/>
        </w:rPr>
        <w:t>负责组织项目申报，</w:t>
      </w:r>
      <w:r>
        <w:rPr>
          <w:rFonts w:hint="eastAsia" w:ascii="仿宋_GB2312" w:hAnsi="仿宋_GB2312" w:cs="仿宋_GB2312"/>
          <w:spacing w:val="-2"/>
          <w:szCs w:val="32"/>
          <w:highlight w:val="none"/>
        </w:rPr>
        <w:t>指导推进项目建设，及时开展</w:t>
      </w:r>
      <w:r>
        <w:rPr>
          <w:rFonts w:hint="eastAsia" w:ascii="仿宋_GB2312" w:hAnsi="仿宋_GB2312" w:cs="仿宋_GB2312"/>
          <w:bCs/>
          <w:kern w:val="0"/>
          <w:szCs w:val="32"/>
          <w:highlight w:val="none"/>
        </w:rPr>
        <w:t>现场初核、专家评审、竣工验收、公示批复等</w:t>
      </w:r>
      <w:r>
        <w:rPr>
          <w:rFonts w:ascii="仿宋_GB2312" w:hAnsi="仿宋_GB2312" w:cs="仿宋_GB2312"/>
          <w:bCs/>
          <w:kern w:val="0"/>
          <w:szCs w:val="32"/>
          <w:highlight w:val="none"/>
        </w:rPr>
        <w:t>工作</w:t>
      </w:r>
      <w:r>
        <w:rPr>
          <w:rFonts w:hint="eastAsia" w:ascii="仿宋_GB2312" w:hAnsi="仿宋" w:cs="宋体"/>
          <w:spacing w:val="10"/>
          <w:kern w:val="0"/>
          <w:szCs w:val="32"/>
          <w:highlight w:val="none"/>
        </w:rPr>
        <w:t>，并将</w:t>
      </w:r>
      <w:r>
        <w:rPr>
          <w:rFonts w:hint="eastAsia" w:ascii="仿宋_GB2312"/>
          <w:bCs/>
          <w:szCs w:val="32"/>
          <w:highlight w:val="none"/>
        </w:rPr>
        <w:t>已批复且需要申请自治区补贴资金的项目名单及相关材料报市级糖业主管部门汇总审核后，</w:t>
      </w:r>
      <w:r>
        <w:rPr>
          <w:rFonts w:hint="eastAsia" w:ascii="Calibri"/>
          <w:highlight w:val="none"/>
          <w:lang w:val="en"/>
        </w:rPr>
        <w:t>向自治区发展改革委提出补助申请。</w:t>
      </w:r>
    </w:p>
    <w:p w14:paraId="0104422B">
      <w:pPr>
        <w:widowControl/>
        <w:spacing w:line="600" w:lineRule="exact"/>
        <w:ind w:firstLine="680" w:firstLineChars="200"/>
        <w:rPr>
          <w:rFonts w:ascii="仿宋_GB2312"/>
          <w:szCs w:val="32"/>
          <w:highlight w:val="none"/>
        </w:rPr>
      </w:pPr>
      <w:r>
        <w:rPr>
          <w:rFonts w:hint="eastAsia" w:ascii="仿宋_GB2312" w:hAnsi="仿宋" w:cs="宋体"/>
          <w:spacing w:val="10"/>
          <w:kern w:val="0"/>
          <w:szCs w:val="32"/>
          <w:highlight w:val="none"/>
        </w:rPr>
        <w:t>（一）良繁基地建设补助支出是指对纳入全区统一建设规划的一、二、三级良繁基地的水利设施、蔗区机耕路等基础设施建设的支出</w:t>
      </w:r>
      <w:r>
        <w:rPr>
          <w:rFonts w:hint="eastAsia" w:ascii="仿宋_GB2312"/>
          <w:szCs w:val="32"/>
          <w:highlight w:val="none"/>
        </w:rPr>
        <w:t>。</w:t>
      </w:r>
    </w:p>
    <w:p w14:paraId="0F557A28">
      <w:pPr>
        <w:widowControl/>
        <w:spacing w:line="600" w:lineRule="exact"/>
        <w:ind w:firstLine="640" w:firstLineChars="200"/>
        <w:rPr>
          <w:rFonts w:ascii="仿宋_GB2312" w:hAnsi="仿宋"/>
          <w:szCs w:val="32"/>
          <w:highlight w:val="none"/>
        </w:rPr>
      </w:pPr>
      <w:r>
        <w:rPr>
          <w:rFonts w:hint="eastAsia" w:ascii="仿宋_GB2312" w:hAnsi="仿宋"/>
          <w:szCs w:val="32"/>
          <w:highlight w:val="none"/>
        </w:rPr>
        <w:t>资金支持的对象为从事甘蔗良种繁育推广、具有相应的非主要</w:t>
      </w:r>
      <w:r>
        <w:rPr>
          <w:rFonts w:ascii="仿宋_GB2312" w:hAnsi="仿宋"/>
          <w:szCs w:val="32"/>
          <w:highlight w:val="none"/>
        </w:rPr>
        <w:t>农作物种子生产经营许可证</w:t>
      </w:r>
      <w:r>
        <w:rPr>
          <w:rFonts w:hint="eastAsia" w:ascii="仿宋_GB2312" w:hAnsi="仿宋"/>
          <w:szCs w:val="32"/>
          <w:highlight w:val="none"/>
        </w:rPr>
        <w:t>的自然人、法人和其他组织。</w:t>
      </w:r>
      <w:r>
        <w:rPr>
          <w:rFonts w:hint="eastAsia" w:ascii="仿宋_GB2312"/>
          <w:szCs w:val="32"/>
          <w:highlight w:val="none"/>
        </w:rPr>
        <w:t>同一年度同一</w:t>
      </w:r>
      <w:r>
        <w:rPr>
          <w:rFonts w:hint="eastAsia" w:ascii="仿宋_GB2312" w:hAnsi="仿宋"/>
          <w:szCs w:val="32"/>
          <w:highlight w:val="none"/>
        </w:rPr>
        <w:t>申报主体在</w:t>
      </w:r>
      <w:r>
        <w:rPr>
          <w:rFonts w:ascii="仿宋_GB2312" w:hAnsi="仿宋"/>
          <w:szCs w:val="32"/>
          <w:highlight w:val="none"/>
        </w:rPr>
        <w:t>同一乡镇</w:t>
      </w:r>
      <w:r>
        <w:rPr>
          <w:rFonts w:hint="eastAsia" w:ascii="仿宋_GB2312"/>
          <w:szCs w:val="32"/>
          <w:highlight w:val="none"/>
        </w:rPr>
        <w:t>只能申报一个同级</w:t>
      </w:r>
      <w:r>
        <w:rPr>
          <w:rFonts w:ascii="仿宋_GB2312"/>
          <w:szCs w:val="32"/>
          <w:highlight w:val="none"/>
        </w:rPr>
        <w:t>基地</w:t>
      </w:r>
      <w:r>
        <w:rPr>
          <w:rFonts w:hint="eastAsia" w:ascii="仿宋_GB2312"/>
          <w:szCs w:val="32"/>
          <w:highlight w:val="none"/>
        </w:rPr>
        <w:t>建设</w:t>
      </w:r>
      <w:r>
        <w:rPr>
          <w:rFonts w:ascii="仿宋_GB2312"/>
          <w:szCs w:val="32"/>
          <w:highlight w:val="none"/>
        </w:rPr>
        <w:t>项目</w:t>
      </w:r>
      <w:r>
        <w:rPr>
          <w:rFonts w:hint="eastAsia" w:ascii="仿宋_GB2312"/>
          <w:szCs w:val="32"/>
          <w:highlight w:val="none"/>
        </w:rPr>
        <w:t>。</w:t>
      </w:r>
    </w:p>
    <w:p w14:paraId="5A0D6702">
      <w:pPr>
        <w:spacing w:line="600" w:lineRule="exact"/>
        <w:ind w:firstLine="640" w:firstLineChars="200"/>
        <w:rPr>
          <w:rFonts w:ascii="仿宋_GB2312"/>
          <w:szCs w:val="32"/>
          <w:highlight w:val="none"/>
        </w:rPr>
      </w:pPr>
      <w:r>
        <w:rPr>
          <w:rFonts w:hint="eastAsia" w:ascii="仿宋_GB2312"/>
          <w:szCs w:val="32"/>
          <w:highlight w:val="none"/>
        </w:rPr>
        <w:t>各级基地基础设施建设补助标准。不属于各级财政资金扶持建设的农业项目区</w:t>
      </w:r>
      <w:r>
        <w:rPr>
          <w:rFonts w:ascii="仿宋_GB2312"/>
          <w:szCs w:val="32"/>
          <w:highlight w:val="none"/>
          <w:lang w:val="en"/>
        </w:rPr>
        <w:t>且</w:t>
      </w:r>
      <w:r>
        <w:rPr>
          <w:rFonts w:hint="eastAsia" w:ascii="仿宋_GB2312"/>
          <w:szCs w:val="32"/>
          <w:highlight w:val="none"/>
        </w:rPr>
        <w:t>不属于非农规划区（林业、工业、商业用地等）的为新建基地，基础设施建设补助标准为：一级基地按实际建设面积和每亩3000元的综合标准给予一次性补助，二、三级基地按实际建设面积和每亩2200元的综合标准给予一次性补助，每个基地补助总额最高不超过200万元。在原有基础上改扩建成为基地的基础设施建设补助标准，原建设资金来源为各级财政补助的</w:t>
      </w:r>
      <w:r>
        <w:rPr>
          <w:rFonts w:hint="eastAsia" w:ascii="仿宋_GB2312"/>
          <w:szCs w:val="32"/>
          <w:highlight w:val="none"/>
          <w:lang w:eastAsia="zh-CN"/>
        </w:rPr>
        <w:t>，</w:t>
      </w:r>
      <w:r>
        <w:rPr>
          <w:rFonts w:hint="eastAsia" w:ascii="仿宋_GB2312"/>
          <w:szCs w:val="32"/>
          <w:highlight w:val="none"/>
        </w:rPr>
        <w:t>根据申报的改扩建内容和新增投入等情况，对原有基础设施已达到自治区对基地建设要求的或申请前三年内自治区已安排相应项目资金给予支持的，不再给予补助;对已有一定基础，但需要在原有基础上进一步补充完善才符合建设要求的，对一、二、三级基地按照规定建设面积下限及每亩不超过新建补助标准2200元的50%、40%、30%予以一次性补助。</w:t>
      </w:r>
    </w:p>
    <w:p w14:paraId="1F9B9D0C">
      <w:pPr>
        <w:widowControl/>
        <w:spacing w:line="600" w:lineRule="exact"/>
        <w:ind w:firstLine="680" w:firstLineChars="200"/>
        <w:rPr>
          <w:rFonts w:ascii="仿宋_GB2312"/>
          <w:szCs w:val="32"/>
          <w:highlight w:val="none"/>
        </w:rPr>
      </w:pPr>
      <w:r>
        <w:rPr>
          <w:rFonts w:hint="eastAsia" w:ascii="仿宋_GB2312" w:hAnsi="仿宋" w:cs="宋体"/>
          <w:spacing w:val="10"/>
          <w:kern w:val="0"/>
          <w:szCs w:val="32"/>
          <w:highlight w:val="none"/>
        </w:rPr>
        <w:t>一、二、三级基地</w:t>
      </w:r>
      <w:r>
        <w:rPr>
          <w:rFonts w:ascii="仿宋_GB2312" w:hAnsi="仿宋"/>
          <w:szCs w:val="32"/>
          <w:highlight w:val="none"/>
        </w:rPr>
        <w:t>建设面积分别为</w:t>
      </w:r>
      <w:r>
        <w:rPr>
          <w:rFonts w:hint="eastAsia" w:ascii="仿宋_GB2312" w:hAnsi="仿宋"/>
          <w:szCs w:val="32"/>
          <w:highlight w:val="none"/>
        </w:rPr>
        <w:t>250亩</w:t>
      </w:r>
      <w:r>
        <w:rPr>
          <w:rFonts w:ascii="仿宋_GB2312" w:hAnsi="仿宋"/>
          <w:szCs w:val="32"/>
          <w:highlight w:val="none"/>
        </w:rPr>
        <w:t>、</w:t>
      </w:r>
      <w:r>
        <w:rPr>
          <w:rFonts w:hint="eastAsia" w:ascii="仿宋_GB2312" w:hAnsi="仿宋"/>
          <w:szCs w:val="32"/>
          <w:highlight w:val="none"/>
        </w:rPr>
        <w:t>500亩</w:t>
      </w:r>
      <w:r>
        <w:rPr>
          <w:rFonts w:ascii="仿宋_GB2312" w:hAnsi="仿宋"/>
          <w:szCs w:val="32"/>
          <w:highlight w:val="none"/>
        </w:rPr>
        <w:t>、</w:t>
      </w:r>
      <w:r>
        <w:rPr>
          <w:rFonts w:hint="eastAsia" w:ascii="仿宋_GB2312" w:hAnsi="仿宋"/>
          <w:szCs w:val="32"/>
          <w:highlight w:val="none"/>
        </w:rPr>
        <w:t>750亩</w:t>
      </w:r>
      <w:r>
        <w:rPr>
          <w:rFonts w:ascii="仿宋_GB2312" w:hAnsi="仿宋"/>
          <w:szCs w:val="32"/>
          <w:highlight w:val="none"/>
        </w:rPr>
        <w:t>以上</w:t>
      </w:r>
      <w:r>
        <w:rPr>
          <w:rFonts w:hint="eastAsia" w:ascii="仿宋_GB2312" w:hAnsi="仿宋"/>
          <w:szCs w:val="32"/>
          <w:highlight w:val="none"/>
        </w:rPr>
        <w:t>，</w:t>
      </w:r>
      <w:r>
        <w:rPr>
          <w:rFonts w:ascii="仿宋_GB2312" w:hAnsi="仿宋"/>
          <w:szCs w:val="32"/>
          <w:highlight w:val="none"/>
        </w:rPr>
        <w:t>单片面积不低于</w:t>
      </w:r>
      <w:r>
        <w:rPr>
          <w:rFonts w:hint="eastAsia" w:ascii="仿宋_GB2312" w:hAnsi="仿宋"/>
          <w:szCs w:val="32"/>
          <w:highlight w:val="none"/>
        </w:rPr>
        <w:t>200亩。</w:t>
      </w:r>
      <w:r>
        <w:rPr>
          <w:rFonts w:hint="eastAsia" w:ascii="仿宋_GB2312"/>
          <w:szCs w:val="32"/>
          <w:highlight w:val="none"/>
        </w:rPr>
        <w:t>基地基础设施建设的基本内容、标准等要求按</w:t>
      </w:r>
      <w:r>
        <w:rPr>
          <w:rFonts w:hint="eastAsia" w:ascii="仿宋_GB2312"/>
          <w:szCs w:val="32"/>
          <w:highlight w:val="none"/>
          <w:lang w:eastAsia="zh-CN"/>
        </w:rPr>
        <w:t>优质高产高糖基地（简称“双高”基地）</w:t>
      </w:r>
      <w:r>
        <w:rPr>
          <w:rFonts w:hint="eastAsia" w:ascii="仿宋_GB2312"/>
          <w:szCs w:val="32"/>
          <w:highlight w:val="none"/>
        </w:rPr>
        <w:t>建设标准执行。</w:t>
      </w:r>
    </w:p>
    <w:p w14:paraId="4C85F631">
      <w:pPr>
        <w:widowControl/>
        <w:spacing w:line="600" w:lineRule="exact"/>
        <w:ind w:firstLine="680" w:firstLineChars="200"/>
        <w:rPr>
          <w:rFonts w:ascii="仿宋_GB2312"/>
          <w:szCs w:val="32"/>
          <w:highlight w:val="none"/>
        </w:rPr>
      </w:pPr>
      <w:r>
        <w:rPr>
          <w:rFonts w:hint="eastAsia" w:ascii="仿宋_GB2312" w:hAnsi="仿宋" w:cs="宋体"/>
          <w:spacing w:val="10"/>
          <w:kern w:val="0"/>
          <w:szCs w:val="32"/>
          <w:highlight w:val="none"/>
        </w:rPr>
        <w:t>（二）糖料蔗脱毒种茎加工补助支出是指对糖料蔗脱毒种茎生产</w:t>
      </w:r>
      <w:r>
        <w:rPr>
          <w:rFonts w:ascii="仿宋_GB2312" w:hAnsi="仿宋" w:cs="宋体"/>
          <w:spacing w:val="10"/>
          <w:kern w:val="0"/>
          <w:szCs w:val="32"/>
          <w:highlight w:val="none"/>
        </w:rPr>
        <w:t>经营</w:t>
      </w:r>
      <w:r>
        <w:rPr>
          <w:rFonts w:hint="eastAsia" w:ascii="仿宋_GB2312" w:hAnsi="仿宋" w:cs="宋体"/>
          <w:spacing w:val="10"/>
          <w:kern w:val="0"/>
          <w:szCs w:val="32"/>
          <w:highlight w:val="none"/>
        </w:rPr>
        <w:t>主体给予的</w:t>
      </w:r>
      <w:r>
        <w:rPr>
          <w:rFonts w:ascii="仿宋_GB2312" w:hAnsi="仿宋" w:cs="宋体"/>
          <w:spacing w:val="10"/>
          <w:kern w:val="0"/>
          <w:szCs w:val="32"/>
          <w:highlight w:val="none"/>
        </w:rPr>
        <w:t>一次性</w:t>
      </w:r>
      <w:r>
        <w:rPr>
          <w:rFonts w:hint="eastAsia" w:ascii="仿宋_GB2312" w:hAnsi="仿宋" w:cs="宋体"/>
          <w:spacing w:val="10"/>
          <w:kern w:val="0"/>
          <w:szCs w:val="32"/>
          <w:highlight w:val="none"/>
        </w:rPr>
        <w:t>补助支出。</w:t>
      </w:r>
      <w:r>
        <w:rPr>
          <w:rFonts w:ascii="仿宋_GB2312" w:hAnsi="仿宋" w:cs="宋体"/>
          <w:spacing w:val="10"/>
          <w:kern w:val="0"/>
          <w:szCs w:val="32"/>
          <w:highlight w:val="none"/>
        </w:rPr>
        <w:t>资金支持对象为具有甘蔗种子生产经营许可</w:t>
      </w:r>
      <w:r>
        <w:rPr>
          <w:rFonts w:hint="eastAsia" w:ascii="仿宋_GB2312" w:hAnsi="仿宋" w:cs="宋体"/>
          <w:spacing w:val="10"/>
          <w:kern w:val="0"/>
          <w:szCs w:val="32"/>
          <w:highlight w:val="none"/>
        </w:rPr>
        <w:t>资格并进行</w:t>
      </w:r>
      <w:r>
        <w:rPr>
          <w:rFonts w:ascii="仿宋_GB2312" w:hAnsi="仿宋" w:cs="宋体"/>
          <w:spacing w:val="10"/>
          <w:kern w:val="0"/>
          <w:szCs w:val="32"/>
          <w:highlight w:val="none"/>
        </w:rPr>
        <w:t>脱毒</w:t>
      </w:r>
      <w:r>
        <w:rPr>
          <w:rFonts w:hint="eastAsia" w:ascii="仿宋_GB2312" w:hAnsi="仿宋" w:cs="宋体"/>
          <w:spacing w:val="10"/>
          <w:kern w:val="0"/>
          <w:szCs w:val="32"/>
          <w:highlight w:val="none"/>
        </w:rPr>
        <w:t>种茎</w:t>
      </w:r>
      <w:r>
        <w:rPr>
          <w:rFonts w:ascii="仿宋_GB2312" w:hAnsi="仿宋" w:cs="宋体"/>
          <w:spacing w:val="10"/>
          <w:kern w:val="0"/>
          <w:szCs w:val="32"/>
          <w:highlight w:val="none"/>
        </w:rPr>
        <w:t>生产</w:t>
      </w:r>
      <w:r>
        <w:rPr>
          <w:rFonts w:hint="eastAsia" w:ascii="仿宋_GB2312" w:hAnsi="仿宋" w:cs="宋体"/>
          <w:spacing w:val="10"/>
          <w:kern w:val="0"/>
          <w:szCs w:val="32"/>
          <w:highlight w:val="none"/>
        </w:rPr>
        <w:t>经营</w:t>
      </w:r>
      <w:r>
        <w:rPr>
          <w:rFonts w:ascii="仿宋_GB2312" w:hAnsi="仿宋" w:cs="宋体"/>
          <w:spacing w:val="10"/>
          <w:kern w:val="0"/>
          <w:szCs w:val="32"/>
          <w:highlight w:val="none"/>
        </w:rPr>
        <w:t>的企业</w:t>
      </w:r>
      <w:r>
        <w:rPr>
          <w:rFonts w:hint="eastAsia" w:ascii="仿宋_GB2312" w:hAnsi="仿宋" w:cs="宋体"/>
          <w:spacing w:val="10"/>
          <w:kern w:val="0"/>
          <w:szCs w:val="32"/>
          <w:highlight w:val="none"/>
        </w:rPr>
        <w:t>、</w:t>
      </w:r>
      <w:r>
        <w:rPr>
          <w:rFonts w:ascii="仿宋_GB2312" w:hAnsi="仿宋" w:cs="宋体"/>
          <w:spacing w:val="10"/>
          <w:kern w:val="0"/>
          <w:szCs w:val="32"/>
          <w:highlight w:val="none"/>
        </w:rPr>
        <w:t>合作社及其他社会组织</w:t>
      </w:r>
      <w:r>
        <w:rPr>
          <w:rFonts w:hint="eastAsia" w:ascii="仿宋_GB2312" w:hAnsi="仿宋" w:cs="宋体"/>
          <w:spacing w:val="10"/>
          <w:kern w:val="0"/>
          <w:szCs w:val="32"/>
          <w:highlight w:val="none"/>
        </w:rPr>
        <w:t>等</w:t>
      </w:r>
      <w:r>
        <w:rPr>
          <w:rFonts w:ascii="仿宋_GB2312" w:hAnsi="仿宋"/>
          <w:szCs w:val="32"/>
          <w:highlight w:val="none"/>
        </w:rPr>
        <w:t>。</w:t>
      </w:r>
    </w:p>
    <w:p w14:paraId="58127BE7">
      <w:pPr>
        <w:widowControl/>
        <w:spacing w:line="600" w:lineRule="exact"/>
        <w:ind w:firstLine="640" w:firstLineChars="200"/>
        <w:rPr>
          <w:rFonts w:ascii="仿宋_GB2312" w:hAnsi="仿宋" w:cs="宋体"/>
          <w:spacing w:val="10"/>
          <w:kern w:val="0"/>
          <w:szCs w:val="32"/>
          <w:highlight w:val="none"/>
        </w:rPr>
      </w:pPr>
      <w:r>
        <w:rPr>
          <w:rFonts w:hint="eastAsia" w:ascii="仿宋_GB2312"/>
          <w:szCs w:val="32"/>
          <w:highlight w:val="none"/>
        </w:rPr>
        <w:t>补助标准</w:t>
      </w:r>
      <w:r>
        <w:rPr>
          <w:rFonts w:ascii="仿宋_GB2312"/>
          <w:szCs w:val="32"/>
          <w:highlight w:val="none"/>
        </w:rPr>
        <w:t>为</w:t>
      </w:r>
      <w:r>
        <w:rPr>
          <w:rFonts w:hint="eastAsia" w:ascii="仿宋_GB2312"/>
          <w:szCs w:val="32"/>
          <w:highlight w:val="none"/>
        </w:rPr>
        <w:t>：糖料蔗脱毒种苗年供种面积在0.5-1万亩（不含）之间的，补助资金10万元；供种面积在1-2万亩（不含）之间的，补助资金20万元；糖料蔗脱毒种苗年供种面积在2万亩（含）以上的，补助资金40万元。糖料蔗种茎加工厂年供种面积档次提升后</w:t>
      </w:r>
      <w:r>
        <w:rPr>
          <w:rFonts w:ascii="仿宋_GB2312"/>
          <w:szCs w:val="32"/>
          <w:highlight w:val="none"/>
        </w:rPr>
        <w:t>，可再次申请奖励补助，但应扣减已奖补</w:t>
      </w:r>
      <w:r>
        <w:rPr>
          <w:rFonts w:hint="eastAsia" w:ascii="仿宋_GB2312"/>
          <w:szCs w:val="32"/>
          <w:highlight w:val="none"/>
        </w:rPr>
        <w:t>资金</w:t>
      </w:r>
      <w:r>
        <w:rPr>
          <w:rFonts w:ascii="仿宋_GB2312"/>
          <w:szCs w:val="32"/>
          <w:highlight w:val="none"/>
        </w:rPr>
        <w:t>，只奖励差额部分</w:t>
      </w:r>
      <w:r>
        <w:rPr>
          <w:rFonts w:hint="eastAsia" w:ascii="仿宋_GB2312" w:hAnsi="等线"/>
          <w:szCs w:val="32"/>
          <w:highlight w:val="none"/>
        </w:rPr>
        <w:t>。</w:t>
      </w:r>
    </w:p>
    <w:p w14:paraId="2B4A4C40">
      <w:pPr>
        <w:widowControl/>
        <w:spacing w:line="600" w:lineRule="exact"/>
        <w:ind w:firstLine="680" w:firstLineChars="200"/>
        <w:rPr>
          <w:rFonts w:ascii="仿宋_GB2312" w:hAnsi="仿宋_GB2312" w:cs="仿宋_GB2312"/>
          <w:szCs w:val="32"/>
          <w:highlight w:val="none"/>
          <w:lang w:bidi="ar"/>
        </w:rPr>
      </w:pPr>
      <w:r>
        <w:rPr>
          <w:rFonts w:hint="eastAsia" w:ascii="仿宋_GB2312" w:hAnsi="仿宋" w:cs="宋体"/>
          <w:spacing w:val="10"/>
          <w:kern w:val="0"/>
          <w:szCs w:val="32"/>
          <w:highlight w:val="none"/>
        </w:rPr>
        <w:t>（三）</w:t>
      </w:r>
      <w:r>
        <w:rPr>
          <w:rFonts w:ascii="仿宋_GB2312" w:hAnsi="仿宋_GB2312" w:cs="仿宋_GB2312"/>
          <w:szCs w:val="32"/>
          <w:highlight w:val="none"/>
          <w:lang w:bidi="ar"/>
        </w:rPr>
        <w:t>甘蔗优良品种选育后补助</w:t>
      </w:r>
      <w:r>
        <w:rPr>
          <w:rFonts w:hint="eastAsia" w:ascii="仿宋_GB2312" w:hAnsi="仿宋_GB2312" w:cs="仿宋_GB2312"/>
          <w:szCs w:val="32"/>
          <w:highlight w:val="none"/>
          <w:lang w:bidi="ar"/>
        </w:rPr>
        <w:t>支出</w:t>
      </w:r>
      <w:r>
        <w:rPr>
          <w:rFonts w:ascii="仿宋_GB2312" w:hAnsi="仿宋_GB2312" w:cs="仿宋_GB2312"/>
          <w:szCs w:val="32"/>
          <w:highlight w:val="none"/>
          <w:lang w:bidi="ar"/>
        </w:rPr>
        <w:t>是指</w:t>
      </w:r>
      <w:r>
        <w:rPr>
          <w:rFonts w:hint="eastAsia" w:ascii="仿宋_GB2312"/>
          <w:szCs w:val="32"/>
          <w:highlight w:val="none"/>
          <w:lang w:bidi="ar"/>
        </w:rPr>
        <w:t>对</w:t>
      </w:r>
      <w:r>
        <w:rPr>
          <w:rFonts w:ascii="仿宋_GB2312" w:hAnsi="仿宋_GB2312" w:cs="仿宋_GB2312"/>
          <w:szCs w:val="32"/>
          <w:highlight w:val="none"/>
          <w:lang w:bidi="ar"/>
        </w:rPr>
        <w:t>开展</w:t>
      </w:r>
      <w:r>
        <w:rPr>
          <w:rFonts w:hint="eastAsia" w:ascii="仿宋_GB2312" w:hAnsi="仿宋_GB2312" w:cs="仿宋_GB2312"/>
          <w:szCs w:val="32"/>
          <w:highlight w:val="none"/>
          <w:lang w:bidi="ar"/>
        </w:rPr>
        <w:t>甘蔗</w:t>
      </w:r>
      <w:r>
        <w:rPr>
          <w:rFonts w:hint="eastAsia" w:ascii="仿宋_GB2312"/>
          <w:szCs w:val="32"/>
          <w:highlight w:val="none"/>
          <w:lang w:bidi="ar"/>
        </w:rPr>
        <w:t>优</w:t>
      </w:r>
      <w:r>
        <w:rPr>
          <w:rFonts w:ascii="仿宋_GB2312" w:hAnsi="仿宋_GB2312" w:cs="仿宋_GB2312"/>
          <w:szCs w:val="32"/>
          <w:highlight w:val="none"/>
          <w:lang w:bidi="ar"/>
        </w:rPr>
        <w:t>良</w:t>
      </w:r>
      <w:r>
        <w:rPr>
          <w:rFonts w:hint="eastAsia" w:ascii="仿宋_GB2312"/>
          <w:szCs w:val="32"/>
          <w:highlight w:val="none"/>
          <w:lang w:bidi="ar"/>
        </w:rPr>
        <w:t>品</w:t>
      </w:r>
      <w:r>
        <w:rPr>
          <w:rFonts w:ascii="仿宋_GB2312" w:hAnsi="仿宋_GB2312" w:cs="仿宋_GB2312"/>
          <w:szCs w:val="32"/>
          <w:highlight w:val="none"/>
          <w:lang w:bidi="ar"/>
        </w:rPr>
        <w:t>种</w:t>
      </w:r>
      <w:r>
        <w:rPr>
          <w:rFonts w:hint="eastAsia" w:ascii="仿宋_GB2312" w:hAnsi="仿宋_GB2312" w:cs="仿宋_GB2312"/>
          <w:szCs w:val="32"/>
          <w:highlight w:val="none"/>
          <w:lang w:bidi="ar"/>
        </w:rPr>
        <w:t>选育工作</w:t>
      </w:r>
      <w:r>
        <w:rPr>
          <w:rFonts w:ascii="仿宋_GB2312" w:hAnsi="仿宋_GB2312" w:cs="仿宋_GB2312"/>
          <w:szCs w:val="32"/>
          <w:highlight w:val="none"/>
          <w:lang w:bidi="ar"/>
        </w:rPr>
        <w:t>取得了重大经济</w:t>
      </w:r>
      <w:r>
        <w:rPr>
          <w:rFonts w:hint="eastAsia" w:ascii="仿宋_GB2312" w:hAnsi="仿宋_GB2312" w:cs="仿宋_GB2312"/>
          <w:szCs w:val="32"/>
          <w:highlight w:val="none"/>
          <w:lang w:bidi="ar"/>
        </w:rPr>
        <w:t>、</w:t>
      </w:r>
      <w:r>
        <w:rPr>
          <w:rFonts w:ascii="仿宋_GB2312" w:hAnsi="仿宋_GB2312" w:cs="仿宋_GB2312"/>
          <w:szCs w:val="32"/>
          <w:highlight w:val="none"/>
          <w:lang w:bidi="ar"/>
        </w:rPr>
        <w:t>社会</w:t>
      </w:r>
      <w:r>
        <w:rPr>
          <w:rFonts w:hint="eastAsia" w:ascii="仿宋_GB2312" w:hAnsi="仿宋_GB2312" w:cs="仿宋_GB2312"/>
          <w:szCs w:val="32"/>
          <w:highlight w:val="none"/>
          <w:lang w:bidi="ar"/>
        </w:rPr>
        <w:t>效益</w:t>
      </w:r>
      <w:r>
        <w:rPr>
          <w:rFonts w:hint="eastAsia" w:ascii="仿宋_GB2312"/>
          <w:szCs w:val="32"/>
          <w:highlight w:val="none"/>
          <w:lang w:bidi="ar"/>
        </w:rPr>
        <w:t>的</w:t>
      </w:r>
      <w:r>
        <w:rPr>
          <w:rFonts w:ascii="仿宋_GB2312" w:hAnsi="仿宋_GB2312" w:cs="仿宋_GB2312"/>
          <w:szCs w:val="32"/>
          <w:highlight w:val="none"/>
          <w:lang w:bidi="ar"/>
        </w:rPr>
        <w:t>，经</w:t>
      </w:r>
      <w:r>
        <w:rPr>
          <w:rFonts w:hint="eastAsia" w:ascii="仿宋_GB2312" w:hAnsi="仿宋_GB2312" w:cs="仿宋_GB2312"/>
          <w:szCs w:val="32"/>
          <w:highlight w:val="none"/>
          <w:lang w:bidi="ar"/>
        </w:rPr>
        <w:t>评审</w:t>
      </w:r>
      <w:r>
        <w:rPr>
          <w:rFonts w:ascii="仿宋_GB2312" w:hAnsi="仿宋_GB2312" w:cs="仿宋_GB2312"/>
          <w:szCs w:val="32"/>
          <w:highlight w:val="none"/>
          <w:lang w:bidi="ar"/>
        </w:rPr>
        <w:t>验收通过后</w:t>
      </w:r>
      <w:r>
        <w:rPr>
          <w:rFonts w:hint="eastAsia" w:ascii="仿宋_GB2312"/>
          <w:szCs w:val="32"/>
          <w:highlight w:val="none"/>
          <w:lang w:bidi="ar"/>
        </w:rPr>
        <w:t>对甘蔗优良品种的育种者（选育单位、团队及个人）</w:t>
      </w:r>
      <w:r>
        <w:rPr>
          <w:rFonts w:ascii="仿宋_GB2312" w:hAnsi="仿宋_GB2312" w:cs="仿宋_GB2312"/>
          <w:szCs w:val="32"/>
          <w:highlight w:val="none"/>
          <w:lang w:bidi="ar"/>
        </w:rPr>
        <w:t>给予相应</w:t>
      </w:r>
      <w:r>
        <w:rPr>
          <w:rFonts w:hint="eastAsia" w:ascii="仿宋_GB2312" w:hAnsi="仿宋_GB2312" w:cs="仿宋_GB2312"/>
          <w:szCs w:val="32"/>
          <w:highlight w:val="none"/>
          <w:lang w:bidi="ar"/>
        </w:rPr>
        <w:t>奖励</w:t>
      </w:r>
      <w:r>
        <w:rPr>
          <w:rFonts w:ascii="仿宋_GB2312" w:hAnsi="仿宋_GB2312" w:cs="仿宋_GB2312"/>
          <w:szCs w:val="32"/>
          <w:highlight w:val="none"/>
          <w:lang w:bidi="ar"/>
        </w:rPr>
        <w:t>补助。</w:t>
      </w:r>
    </w:p>
    <w:p w14:paraId="76B3BDD0">
      <w:pPr>
        <w:spacing w:line="600" w:lineRule="exact"/>
        <w:ind w:firstLine="640" w:firstLineChars="200"/>
        <w:rPr>
          <w:rFonts w:ascii="仿宋_GB2312" w:hAnsi="仿宋" w:cs="宋体"/>
          <w:spacing w:val="10"/>
          <w:kern w:val="0"/>
          <w:szCs w:val="32"/>
          <w:highlight w:val="none"/>
        </w:rPr>
      </w:pPr>
      <w:r>
        <w:rPr>
          <w:rFonts w:hint="eastAsia" w:ascii="仿宋_GB2312" w:hAnsi="仿宋_GB2312" w:cs="仿宋_GB2312"/>
          <w:kern w:val="0"/>
          <w:szCs w:val="32"/>
          <w:highlight w:val="none"/>
          <w:lang w:bidi="ar"/>
        </w:rPr>
        <w:t>补助办法为：对于符合申报条件的品种</w:t>
      </w:r>
      <w:r>
        <w:rPr>
          <w:rFonts w:ascii="仿宋_GB2312" w:hAnsi="宋体"/>
          <w:szCs w:val="32"/>
          <w:highlight w:val="none"/>
        </w:rPr>
        <w:t>，按</w:t>
      </w:r>
      <w:r>
        <w:rPr>
          <w:rFonts w:hint="eastAsia" w:ascii="仿宋_GB2312" w:hAnsi="宋体"/>
          <w:szCs w:val="32"/>
          <w:highlight w:val="none"/>
        </w:rPr>
        <w:t>申报指南指定榨季</w:t>
      </w:r>
      <w:r>
        <w:rPr>
          <w:rFonts w:hint="eastAsia" w:ascii="仿宋_GB2312" w:hAnsi="仿宋_GB2312" w:cs="仿宋_GB2312"/>
          <w:kern w:val="0"/>
          <w:szCs w:val="32"/>
          <w:highlight w:val="none"/>
          <w:lang w:bidi="ar"/>
        </w:rPr>
        <w:t>入榨量（机收</w:t>
      </w:r>
      <w:r>
        <w:rPr>
          <w:rFonts w:ascii="仿宋_GB2312" w:hAnsi="仿宋_GB2312" w:cs="仿宋_GB2312"/>
          <w:kern w:val="0"/>
          <w:szCs w:val="32"/>
          <w:highlight w:val="none"/>
          <w:lang w:bidi="ar"/>
        </w:rPr>
        <w:t>蔗按照</w:t>
      </w:r>
      <w:r>
        <w:rPr>
          <w:rFonts w:hint="eastAsia" w:ascii="仿宋_GB2312" w:hAnsi="仿宋_GB2312" w:cs="仿宋_GB2312"/>
          <w:kern w:val="0"/>
          <w:szCs w:val="32"/>
          <w:highlight w:val="none"/>
          <w:lang w:bidi="ar"/>
        </w:rPr>
        <w:t>实际入榨</w:t>
      </w:r>
      <w:r>
        <w:rPr>
          <w:rFonts w:ascii="仿宋_GB2312" w:hAnsi="仿宋_GB2312" w:cs="仿宋_GB2312"/>
          <w:kern w:val="0"/>
          <w:szCs w:val="32"/>
          <w:highlight w:val="none"/>
          <w:lang w:bidi="ar"/>
        </w:rPr>
        <w:t>量的</w:t>
      </w:r>
      <w:r>
        <w:rPr>
          <w:rFonts w:hint="eastAsia" w:ascii="仿宋_GB2312" w:hAnsi="等线"/>
          <w:szCs w:val="32"/>
          <w:highlight w:val="none"/>
        </w:rPr>
        <w:t>1.1倍</w:t>
      </w:r>
      <w:r>
        <w:rPr>
          <w:rFonts w:ascii="仿宋_GB2312" w:hAnsi="等线"/>
          <w:szCs w:val="32"/>
          <w:highlight w:val="none"/>
        </w:rPr>
        <w:t>计</w:t>
      </w:r>
      <w:r>
        <w:rPr>
          <w:rFonts w:ascii="仿宋_GB2312" w:hAnsi="仿宋_GB2312" w:cs="仿宋_GB2312"/>
          <w:kern w:val="0"/>
          <w:szCs w:val="32"/>
          <w:highlight w:val="none"/>
          <w:lang w:bidi="ar"/>
        </w:rPr>
        <w:t>算</w:t>
      </w:r>
      <w:r>
        <w:rPr>
          <w:rFonts w:hint="eastAsia" w:ascii="仿宋_GB2312" w:hAnsi="仿宋_GB2312" w:cs="仿宋_GB2312"/>
          <w:kern w:val="0"/>
          <w:szCs w:val="32"/>
          <w:highlight w:val="none"/>
          <w:lang w:bidi="ar"/>
        </w:rPr>
        <w:t>）</w:t>
      </w:r>
      <w:r>
        <w:rPr>
          <w:rFonts w:ascii="仿宋_GB2312" w:hAnsi="仿宋_GB2312" w:cs="仿宋_GB2312"/>
          <w:kern w:val="0"/>
          <w:szCs w:val="32"/>
          <w:highlight w:val="none"/>
          <w:lang w:bidi="ar"/>
        </w:rPr>
        <w:t>划分为</w:t>
      </w:r>
      <w:r>
        <w:rPr>
          <w:rFonts w:hint="eastAsia" w:ascii="仿宋_GB2312" w:hAnsi="仿宋_GB2312" w:cs="仿宋_GB2312"/>
          <w:kern w:val="0"/>
          <w:szCs w:val="32"/>
          <w:highlight w:val="none"/>
          <w:lang w:bidi="ar"/>
        </w:rPr>
        <w:t>五</w:t>
      </w:r>
      <w:r>
        <w:rPr>
          <w:rFonts w:ascii="仿宋_GB2312" w:hAnsi="仿宋_GB2312" w:cs="仿宋_GB2312"/>
          <w:kern w:val="0"/>
          <w:szCs w:val="32"/>
          <w:highlight w:val="none"/>
          <w:lang w:bidi="ar"/>
        </w:rPr>
        <w:t>个等级</w:t>
      </w:r>
      <w:r>
        <w:rPr>
          <w:rFonts w:hint="eastAsia" w:ascii="仿宋_GB2312" w:hAnsi="等线"/>
          <w:szCs w:val="32"/>
          <w:highlight w:val="none"/>
        </w:rPr>
        <w:t>，并</w:t>
      </w:r>
      <w:r>
        <w:rPr>
          <w:rFonts w:hint="eastAsia" w:ascii="仿宋_GB2312"/>
          <w:szCs w:val="32"/>
          <w:highlight w:val="none"/>
        </w:rPr>
        <w:t>按照最高</w:t>
      </w:r>
      <w:r>
        <w:rPr>
          <w:rFonts w:ascii="仿宋_GB2312"/>
          <w:szCs w:val="32"/>
          <w:highlight w:val="none"/>
        </w:rPr>
        <w:t>标准</w:t>
      </w:r>
      <w:r>
        <w:rPr>
          <w:rFonts w:hint="eastAsia" w:ascii="仿宋_GB2312"/>
          <w:szCs w:val="32"/>
          <w:highlight w:val="none"/>
        </w:rPr>
        <w:t>等级进行一次性</w:t>
      </w:r>
      <w:r>
        <w:rPr>
          <w:rFonts w:ascii="仿宋_GB2312"/>
          <w:szCs w:val="32"/>
          <w:highlight w:val="none"/>
        </w:rPr>
        <w:t>奖励补助</w:t>
      </w:r>
      <w:r>
        <w:rPr>
          <w:rFonts w:hint="eastAsia" w:ascii="仿宋_GB2312"/>
          <w:szCs w:val="32"/>
          <w:highlight w:val="none"/>
        </w:rPr>
        <w:t>，提高等</w:t>
      </w:r>
      <w:r>
        <w:rPr>
          <w:rFonts w:ascii="仿宋_GB2312"/>
          <w:szCs w:val="32"/>
          <w:highlight w:val="none"/>
        </w:rPr>
        <w:t>级</w:t>
      </w:r>
      <w:r>
        <w:rPr>
          <w:rFonts w:hint="eastAsia" w:ascii="仿宋_GB2312"/>
          <w:szCs w:val="32"/>
          <w:highlight w:val="none"/>
        </w:rPr>
        <w:t>申报时</w:t>
      </w:r>
      <w:r>
        <w:rPr>
          <w:rFonts w:ascii="仿宋_GB2312"/>
          <w:szCs w:val="32"/>
          <w:highlight w:val="none"/>
        </w:rPr>
        <w:t>，</w:t>
      </w:r>
      <w:r>
        <w:rPr>
          <w:rFonts w:hint="eastAsia" w:ascii="仿宋_GB2312"/>
          <w:szCs w:val="32"/>
          <w:highlight w:val="none"/>
        </w:rPr>
        <w:t>扣减原等级</w:t>
      </w:r>
      <w:r>
        <w:rPr>
          <w:rFonts w:ascii="仿宋_GB2312"/>
          <w:szCs w:val="32"/>
          <w:highlight w:val="none"/>
        </w:rPr>
        <w:t>已</w:t>
      </w:r>
      <w:r>
        <w:rPr>
          <w:rFonts w:hint="eastAsia" w:ascii="仿宋_GB2312"/>
          <w:szCs w:val="32"/>
          <w:highlight w:val="none"/>
        </w:rPr>
        <w:t>奖补</w:t>
      </w:r>
      <w:r>
        <w:rPr>
          <w:rFonts w:ascii="仿宋_GB2312"/>
          <w:szCs w:val="32"/>
          <w:highlight w:val="none"/>
        </w:rPr>
        <w:t>资金，只奖励差额部分。</w:t>
      </w:r>
      <w:r>
        <w:rPr>
          <w:rFonts w:hint="eastAsia" w:ascii="仿宋_GB2312"/>
          <w:szCs w:val="32"/>
          <w:highlight w:val="none"/>
        </w:rPr>
        <w:t>具体补助</w:t>
      </w:r>
      <w:r>
        <w:rPr>
          <w:rFonts w:ascii="仿宋_GB2312"/>
          <w:szCs w:val="32"/>
          <w:highlight w:val="none"/>
        </w:rPr>
        <w:t>标准为：</w:t>
      </w:r>
      <w:r>
        <w:rPr>
          <w:rFonts w:hint="eastAsia" w:ascii="仿宋_GB2312" w:hAnsi="宋体"/>
          <w:szCs w:val="32"/>
          <w:highlight w:val="none"/>
        </w:rPr>
        <w:t>指定榨季</w:t>
      </w:r>
      <w:r>
        <w:rPr>
          <w:rFonts w:hint="eastAsia" w:ascii="仿宋_GB2312" w:hAnsi="等线"/>
          <w:szCs w:val="32"/>
          <w:highlight w:val="none"/>
        </w:rPr>
        <w:t>入榨量在</w:t>
      </w:r>
      <w:r>
        <w:rPr>
          <w:rFonts w:ascii="仿宋_GB2312" w:hAnsi="等线"/>
          <w:szCs w:val="32"/>
          <w:highlight w:val="none"/>
        </w:rPr>
        <w:t>100</w:t>
      </w:r>
      <w:r>
        <w:rPr>
          <w:rFonts w:hint="eastAsia" w:ascii="仿宋_GB2312" w:hAnsi="等线"/>
          <w:szCs w:val="32"/>
          <w:highlight w:val="none"/>
        </w:rPr>
        <w:t>-</w:t>
      </w:r>
      <w:r>
        <w:rPr>
          <w:rFonts w:ascii="仿宋_GB2312" w:hAnsi="等线"/>
          <w:szCs w:val="32"/>
          <w:highlight w:val="none"/>
        </w:rPr>
        <w:t>3</w:t>
      </w:r>
      <w:r>
        <w:rPr>
          <w:rFonts w:hint="eastAsia" w:ascii="仿宋_GB2312" w:hAnsi="等线"/>
          <w:szCs w:val="32"/>
          <w:highlight w:val="none"/>
        </w:rPr>
        <w:t>00万吨（含）之间的优良品种，</w:t>
      </w:r>
      <w:r>
        <w:rPr>
          <w:rFonts w:ascii="仿宋_GB2312" w:hAnsi="等线"/>
          <w:szCs w:val="32"/>
          <w:highlight w:val="none"/>
        </w:rPr>
        <w:t>补助</w:t>
      </w:r>
      <w:r>
        <w:rPr>
          <w:rFonts w:hint="eastAsia" w:ascii="仿宋_GB2312" w:hAnsi="等线"/>
          <w:szCs w:val="32"/>
          <w:highlight w:val="none"/>
        </w:rPr>
        <w:t>资金</w:t>
      </w:r>
      <w:r>
        <w:rPr>
          <w:rFonts w:ascii="仿宋_GB2312" w:hAnsi="等线"/>
          <w:szCs w:val="32"/>
          <w:highlight w:val="none"/>
        </w:rPr>
        <w:t>100</w:t>
      </w:r>
      <w:r>
        <w:rPr>
          <w:rFonts w:hint="eastAsia" w:ascii="仿宋_GB2312" w:hAnsi="等线"/>
          <w:szCs w:val="32"/>
          <w:highlight w:val="none"/>
        </w:rPr>
        <w:t>万元；入榨量在</w:t>
      </w:r>
      <w:r>
        <w:rPr>
          <w:rFonts w:ascii="仿宋_GB2312" w:hAnsi="等线"/>
          <w:szCs w:val="32"/>
          <w:highlight w:val="none"/>
        </w:rPr>
        <w:t>300</w:t>
      </w:r>
      <w:r>
        <w:rPr>
          <w:rFonts w:hint="eastAsia" w:ascii="仿宋_GB2312" w:hAnsi="等线"/>
          <w:szCs w:val="32"/>
          <w:highlight w:val="none"/>
        </w:rPr>
        <w:t>-</w:t>
      </w:r>
      <w:r>
        <w:rPr>
          <w:rFonts w:ascii="仿宋_GB2312" w:hAnsi="等线"/>
          <w:szCs w:val="32"/>
          <w:highlight w:val="none"/>
        </w:rPr>
        <w:t>6</w:t>
      </w:r>
      <w:r>
        <w:rPr>
          <w:rFonts w:hint="eastAsia" w:ascii="仿宋_GB2312" w:hAnsi="等线"/>
          <w:szCs w:val="32"/>
          <w:highlight w:val="none"/>
        </w:rPr>
        <w:t>00万吨（含）之间的优良品种，</w:t>
      </w:r>
      <w:r>
        <w:rPr>
          <w:rFonts w:ascii="仿宋_GB2312" w:hAnsi="等线"/>
          <w:szCs w:val="32"/>
          <w:highlight w:val="none"/>
        </w:rPr>
        <w:t>补助</w:t>
      </w:r>
      <w:r>
        <w:rPr>
          <w:rFonts w:hint="eastAsia" w:ascii="仿宋_GB2312" w:hAnsi="等线"/>
          <w:szCs w:val="32"/>
          <w:highlight w:val="none"/>
        </w:rPr>
        <w:t>资金</w:t>
      </w:r>
      <w:r>
        <w:rPr>
          <w:rFonts w:ascii="仿宋_GB2312" w:hAnsi="等线"/>
          <w:szCs w:val="32"/>
          <w:highlight w:val="none"/>
        </w:rPr>
        <w:t>200</w:t>
      </w:r>
      <w:r>
        <w:rPr>
          <w:rFonts w:hint="eastAsia" w:ascii="仿宋_GB2312" w:hAnsi="等线"/>
          <w:szCs w:val="32"/>
          <w:highlight w:val="none"/>
        </w:rPr>
        <w:t>万元；入榨量在</w:t>
      </w:r>
      <w:r>
        <w:rPr>
          <w:rFonts w:ascii="仿宋_GB2312" w:hAnsi="等线"/>
          <w:szCs w:val="32"/>
          <w:highlight w:val="none"/>
        </w:rPr>
        <w:t>6</w:t>
      </w:r>
      <w:r>
        <w:rPr>
          <w:rFonts w:hint="eastAsia" w:ascii="仿宋_GB2312" w:hAnsi="等线"/>
          <w:szCs w:val="32"/>
          <w:highlight w:val="none"/>
        </w:rPr>
        <w:t>00-</w:t>
      </w:r>
      <w:r>
        <w:rPr>
          <w:rFonts w:ascii="仿宋_GB2312" w:hAnsi="等线"/>
          <w:szCs w:val="32"/>
          <w:highlight w:val="none"/>
        </w:rPr>
        <w:t>1200</w:t>
      </w:r>
      <w:r>
        <w:rPr>
          <w:rFonts w:hint="eastAsia" w:ascii="仿宋_GB2312" w:hAnsi="等线"/>
          <w:szCs w:val="32"/>
          <w:highlight w:val="none"/>
        </w:rPr>
        <w:t>万吨（含）之间的优良品种，</w:t>
      </w:r>
      <w:r>
        <w:rPr>
          <w:rFonts w:ascii="仿宋_GB2312" w:hAnsi="等线"/>
          <w:szCs w:val="32"/>
          <w:highlight w:val="none"/>
        </w:rPr>
        <w:t>补助</w:t>
      </w:r>
      <w:r>
        <w:rPr>
          <w:rFonts w:hint="eastAsia" w:ascii="仿宋_GB2312" w:hAnsi="等线"/>
          <w:szCs w:val="32"/>
          <w:highlight w:val="none"/>
        </w:rPr>
        <w:t>资金</w:t>
      </w:r>
      <w:r>
        <w:rPr>
          <w:rFonts w:ascii="仿宋_GB2312" w:hAnsi="等线"/>
          <w:szCs w:val="32"/>
          <w:highlight w:val="none"/>
        </w:rPr>
        <w:t>30</w:t>
      </w:r>
      <w:r>
        <w:rPr>
          <w:rFonts w:hint="eastAsia" w:ascii="仿宋_GB2312" w:hAnsi="等线"/>
          <w:szCs w:val="32"/>
          <w:highlight w:val="none"/>
        </w:rPr>
        <w:t>0万元；入榨量在</w:t>
      </w:r>
      <w:r>
        <w:rPr>
          <w:rFonts w:ascii="仿宋_GB2312" w:hAnsi="等线"/>
          <w:szCs w:val="32"/>
          <w:highlight w:val="none"/>
        </w:rPr>
        <w:t>12</w:t>
      </w:r>
      <w:r>
        <w:rPr>
          <w:rFonts w:hint="eastAsia" w:ascii="仿宋_GB2312" w:hAnsi="等线"/>
          <w:szCs w:val="32"/>
          <w:highlight w:val="none"/>
        </w:rPr>
        <w:t>00-</w:t>
      </w:r>
      <w:r>
        <w:rPr>
          <w:rFonts w:ascii="仿宋_GB2312" w:hAnsi="等线"/>
          <w:szCs w:val="32"/>
          <w:highlight w:val="none"/>
        </w:rPr>
        <w:t>2400</w:t>
      </w:r>
      <w:r>
        <w:rPr>
          <w:rFonts w:hint="eastAsia" w:ascii="仿宋_GB2312" w:hAnsi="等线"/>
          <w:szCs w:val="32"/>
          <w:highlight w:val="none"/>
        </w:rPr>
        <w:t>万吨</w:t>
      </w:r>
      <w:r>
        <w:rPr>
          <w:rFonts w:ascii="仿宋_GB2312" w:hAnsi="等线"/>
          <w:szCs w:val="32"/>
          <w:highlight w:val="none"/>
        </w:rPr>
        <w:t>（</w:t>
      </w:r>
      <w:r>
        <w:rPr>
          <w:rFonts w:hint="eastAsia" w:ascii="仿宋_GB2312" w:hAnsi="等线"/>
          <w:szCs w:val="32"/>
          <w:highlight w:val="none"/>
        </w:rPr>
        <w:t>含</w:t>
      </w:r>
      <w:r>
        <w:rPr>
          <w:rFonts w:ascii="仿宋_GB2312" w:hAnsi="等线"/>
          <w:szCs w:val="32"/>
          <w:highlight w:val="none"/>
        </w:rPr>
        <w:t>）</w:t>
      </w:r>
      <w:r>
        <w:rPr>
          <w:rFonts w:hint="eastAsia" w:ascii="仿宋_GB2312" w:hAnsi="等线"/>
          <w:szCs w:val="32"/>
          <w:highlight w:val="none"/>
        </w:rPr>
        <w:t>之间的优良品种，</w:t>
      </w:r>
      <w:r>
        <w:rPr>
          <w:rFonts w:ascii="仿宋_GB2312" w:hAnsi="等线"/>
          <w:szCs w:val="32"/>
          <w:highlight w:val="none"/>
        </w:rPr>
        <w:t>补助</w:t>
      </w:r>
      <w:r>
        <w:rPr>
          <w:rFonts w:hint="eastAsia" w:ascii="仿宋_GB2312" w:hAnsi="等线"/>
          <w:szCs w:val="32"/>
          <w:highlight w:val="none"/>
        </w:rPr>
        <w:t>资金</w:t>
      </w:r>
      <w:r>
        <w:rPr>
          <w:rFonts w:ascii="仿宋_GB2312" w:hAnsi="等线"/>
          <w:szCs w:val="32"/>
          <w:highlight w:val="none"/>
        </w:rPr>
        <w:t>400</w:t>
      </w:r>
      <w:r>
        <w:rPr>
          <w:rFonts w:hint="eastAsia" w:ascii="仿宋_GB2312" w:hAnsi="等线"/>
          <w:szCs w:val="32"/>
          <w:highlight w:val="none"/>
        </w:rPr>
        <w:t>万元；入榨量超2</w:t>
      </w:r>
      <w:r>
        <w:rPr>
          <w:rFonts w:ascii="仿宋_GB2312" w:hAnsi="等线"/>
          <w:szCs w:val="32"/>
          <w:highlight w:val="none"/>
        </w:rPr>
        <w:t>4</w:t>
      </w:r>
      <w:r>
        <w:rPr>
          <w:rFonts w:hint="eastAsia" w:ascii="仿宋_GB2312" w:hAnsi="等线"/>
          <w:szCs w:val="32"/>
          <w:highlight w:val="none"/>
        </w:rPr>
        <w:t>00万吨的优良品种，</w:t>
      </w:r>
      <w:r>
        <w:rPr>
          <w:rFonts w:ascii="仿宋_GB2312" w:hAnsi="等线"/>
          <w:szCs w:val="32"/>
          <w:highlight w:val="none"/>
        </w:rPr>
        <w:t>补</w:t>
      </w:r>
      <w:r>
        <w:rPr>
          <w:rFonts w:ascii="仿宋_GB2312" w:hAnsi="仿宋_GB2312" w:cs="仿宋_GB2312"/>
          <w:szCs w:val="32"/>
          <w:highlight w:val="none"/>
          <w:lang w:bidi="ar"/>
        </w:rPr>
        <w:t>助</w:t>
      </w:r>
      <w:r>
        <w:rPr>
          <w:rFonts w:hint="eastAsia" w:ascii="仿宋_GB2312" w:hAnsi="仿宋_GB2312" w:cs="仿宋_GB2312"/>
          <w:kern w:val="0"/>
          <w:szCs w:val="32"/>
          <w:highlight w:val="none"/>
          <w:lang w:bidi="ar"/>
        </w:rPr>
        <w:t>资</w:t>
      </w:r>
      <w:r>
        <w:rPr>
          <w:rFonts w:hint="eastAsia" w:ascii="仿宋_GB2312" w:hAnsi="等线"/>
          <w:szCs w:val="32"/>
          <w:highlight w:val="none"/>
        </w:rPr>
        <w:t>金</w:t>
      </w:r>
      <w:r>
        <w:rPr>
          <w:rFonts w:ascii="仿宋_GB2312" w:hAnsi="等线"/>
          <w:szCs w:val="32"/>
          <w:highlight w:val="none"/>
        </w:rPr>
        <w:t>500</w:t>
      </w:r>
      <w:r>
        <w:rPr>
          <w:rFonts w:hint="eastAsia" w:ascii="仿宋_GB2312" w:hAnsi="等线"/>
          <w:szCs w:val="32"/>
          <w:highlight w:val="none"/>
        </w:rPr>
        <w:t>万元。</w:t>
      </w:r>
    </w:p>
    <w:p w14:paraId="53343839">
      <w:pPr>
        <w:spacing w:line="600" w:lineRule="exact"/>
        <w:ind w:firstLine="643"/>
        <w:rPr>
          <w:szCs w:val="32"/>
          <w:highlight w:val="none"/>
        </w:rPr>
      </w:pPr>
      <w:r>
        <w:rPr>
          <w:rFonts w:hint="eastAsia" w:ascii="仿宋_GB2312" w:hAnsi="仿宋" w:cs="宋体"/>
          <w:b/>
          <w:spacing w:val="10"/>
          <w:kern w:val="0"/>
          <w:szCs w:val="32"/>
          <w:highlight w:val="none"/>
        </w:rPr>
        <w:t xml:space="preserve">第八条  </w:t>
      </w:r>
      <w:r>
        <w:rPr>
          <w:rFonts w:hint="eastAsia"/>
          <w:szCs w:val="32"/>
          <w:highlight w:val="none"/>
        </w:rPr>
        <w:t>糖业新技术示范推广支出是指对糖业</w:t>
      </w:r>
      <w:r>
        <w:rPr>
          <w:szCs w:val="32"/>
          <w:highlight w:val="none"/>
        </w:rPr>
        <w:t>农、工、贸环节新技术示范推广</w:t>
      </w:r>
      <w:r>
        <w:rPr>
          <w:rFonts w:hint="eastAsia"/>
          <w:szCs w:val="32"/>
          <w:highlight w:val="none"/>
        </w:rPr>
        <w:t>或试点</w:t>
      </w:r>
      <w:r>
        <w:rPr>
          <w:szCs w:val="32"/>
          <w:highlight w:val="none"/>
        </w:rPr>
        <w:t>项目</w:t>
      </w:r>
      <w:r>
        <w:rPr>
          <w:rFonts w:hint="eastAsia"/>
          <w:szCs w:val="32"/>
          <w:highlight w:val="none"/>
        </w:rPr>
        <w:t>的</w:t>
      </w:r>
      <w:r>
        <w:rPr>
          <w:szCs w:val="32"/>
          <w:highlight w:val="none"/>
        </w:rPr>
        <w:t>补助</w:t>
      </w:r>
      <w:r>
        <w:rPr>
          <w:rFonts w:hint="eastAsia"/>
          <w:szCs w:val="32"/>
          <w:highlight w:val="none"/>
        </w:rPr>
        <w:t>支出</w:t>
      </w:r>
      <w:r>
        <w:rPr>
          <w:szCs w:val="32"/>
          <w:highlight w:val="none"/>
        </w:rPr>
        <w:t>，</w:t>
      </w:r>
      <w:r>
        <w:rPr>
          <w:rFonts w:hint="eastAsia"/>
          <w:szCs w:val="32"/>
          <w:highlight w:val="none"/>
        </w:rPr>
        <w:t>包括</w:t>
      </w:r>
      <w:r>
        <w:rPr>
          <w:rFonts w:hint="eastAsia" w:ascii="仿宋_GB2312" w:hAnsi="仿宋" w:cs="宋体"/>
          <w:spacing w:val="10"/>
          <w:kern w:val="0"/>
          <w:szCs w:val="32"/>
          <w:highlight w:val="none"/>
        </w:rPr>
        <w:t>糖料蔗绿色高质高效生产</w:t>
      </w:r>
      <w:r>
        <w:rPr>
          <w:szCs w:val="32"/>
          <w:highlight w:val="none"/>
        </w:rPr>
        <w:t>、</w:t>
      </w:r>
      <w:r>
        <w:rPr>
          <w:rFonts w:hint="eastAsia"/>
          <w:szCs w:val="32"/>
          <w:highlight w:val="none"/>
        </w:rPr>
        <w:t>集中</w:t>
      </w:r>
      <w:r>
        <w:rPr>
          <w:szCs w:val="32"/>
          <w:highlight w:val="none"/>
        </w:rPr>
        <w:t>除杂</w:t>
      </w:r>
      <w:r>
        <w:rPr>
          <w:rFonts w:hint="eastAsia"/>
          <w:szCs w:val="32"/>
          <w:highlight w:val="none"/>
        </w:rPr>
        <w:t>剥叶、蔗叶综合</w:t>
      </w:r>
      <w:r>
        <w:rPr>
          <w:szCs w:val="32"/>
          <w:highlight w:val="none"/>
        </w:rPr>
        <w:t>利用</w:t>
      </w:r>
      <w:r>
        <w:rPr>
          <w:rFonts w:hint="eastAsia"/>
          <w:szCs w:val="32"/>
          <w:highlight w:val="none"/>
        </w:rPr>
        <w:t>、适度规模化</w:t>
      </w:r>
      <w:r>
        <w:rPr>
          <w:szCs w:val="32"/>
          <w:highlight w:val="none"/>
        </w:rPr>
        <w:t>经营</w:t>
      </w:r>
      <w:r>
        <w:rPr>
          <w:rFonts w:hint="eastAsia"/>
          <w:szCs w:val="32"/>
          <w:highlight w:val="none"/>
        </w:rPr>
        <w:t>、</w:t>
      </w:r>
      <w:r>
        <w:rPr>
          <w:rFonts w:hint="eastAsia" w:ascii="仿宋_GB2312" w:hAnsi="仿宋" w:cs="宋体"/>
          <w:spacing w:val="10"/>
          <w:kern w:val="0"/>
          <w:szCs w:val="32"/>
          <w:highlight w:val="none"/>
        </w:rPr>
        <w:t>水肥一体化</w:t>
      </w:r>
      <w:r>
        <w:rPr>
          <w:szCs w:val="32"/>
          <w:highlight w:val="none"/>
        </w:rPr>
        <w:t>等</w:t>
      </w:r>
      <w:r>
        <w:rPr>
          <w:rFonts w:hint="eastAsia"/>
          <w:szCs w:val="32"/>
          <w:highlight w:val="none"/>
        </w:rPr>
        <w:t>技术示范推广。</w:t>
      </w:r>
      <w:r>
        <w:rPr>
          <w:rFonts w:ascii="仿宋_GB2312" w:hAnsi="仿宋" w:cs="宋体"/>
          <w:spacing w:val="10"/>
          <w:kern w:val="0"/>
          <w:szCs w:val="32"/>
          <w:highlight w:val="none"/>
        </w:rPr>
        <w:t>资金支持对象为</w:t>
      </w:r>
      <w:r>
        <w:rPr>
          <w:rFonts w:hint="eastAsia" w:ascii="仿宋_GB2312" w:hAnsi="仿宋" w:cs="宋体"/>
          <w:spacing w:val="10"/>
          <w:kern w:val="0"/>
          <w:szCs w:val="32"/>
          <w:highlight w:val="none"/>
        </w:rPr>
        <w:t>实施示范</w:t>
      </w:r>
      <w:r>
        <w:rPr>
          <w:rFonts w:ascii="仿宋_GB2312" w:hAnsi="仿宋" w:cs="宋体"/>
          <w:spacing w:val="10"/>
          <w:kern w:val="0"/>
          <w:szCs w:val="32"/>
          <w:highlight w:val="none"/>
        </w:rPr>
        <w:t>推广的企业</w:t>
      </w:r>
      <w:r>
        <w:rPr>
          <w:rFonts w:hint="eastAsia" w:ascii="仿宋_GB2312" w:hAnsi="仿宋" w:cs="宋体"/>
          <w:spacing w:val="10"/>
          <w:kern w:val="0"/>
          <w:szCs w:val="32"/>
          <w:highlight w:val="none"/>
        </w:rPr>
        <w:t>、</w:t>
      </w:r>
      <w:r>
        <w:rPr>
          <w:rFonts w:ascii="仿宋_GB2312" w:hAnsi="仿宋" w:cs="宋体"/>
          <w:spacing w:val="10"/>
          <w:kern w:val="0"/>
          <w:szCs w:val="32"/>
          <w:highlight w:val="none"/>
        </w:rPr>
        <w:t>合作社及其他社会组织</w:t>
      </w:r>
      <w:r>
        <w:rPr>
          <w:rFonts w:hint="eastAsia" w:ascii="仿宋_GB2312" w:hAnsi="仿宋" w:cs="宋体"/>
          <w:spacing w:val="10"/>
          <w:kern w:val="0"/>
          <w:szCs w:val="32"/>
          <w:highlight w:val="none"/>
        </w:rPr>
        <w:t>等。</w:t>
      </w:r>
      <w:r>
        <w:rPr>
          <w:rFonts w:hint="eastAsia"/>
          <w:szCs w:val="32"/>
          <w:highlight w:val="none"/>
        </w:rPr>
        <w:t>补助</w:t>
      </w:r>
      <w:r>
        <w:rPr>
          <w:szCs w:val="32"/>
          <w:highlight w:val="none"/>
        </w:rPr>
        <w:t>资金</w:t>
      </w:r>
      <w:r>
        <w:rPr>
          <w:rFonts w:hint="eastAsia"/>
          <w:szCs w:val="32"/>
          <w:highlight w:val="none"/>
        </w:rPr>
        <w:t>采取因素法分配，按照</w:t>
      </w:r>
      <w:r>
        <w:rPr>
          <w:szCs w:val="32"/>
          <w:highlight w:val="none"/>
        </w:rPr>
        <w:t>项目建设规模、投资额等因素并结合当年</w:t>
      </w:r>
      <w:r>
        <w:rPr>
          <w:rFonts w:hint="eastAsia"/>
          <w:szCs w:val="32"/>
          <w:highlight w:val="none"/>
        </w:rPr>
        <w:t>资金</w:t>
      </w:r>
      <w:r>
        <w:rPr>
          <w:szCs w:val="32"/>
          <w:highlight w:val="none"/>
        </w:rPr>
        <w:t>额度</w:t>
      </w:r>
      <w:r>
        <w:rPr>
          <w:rFonts w:hint="eastAsia"/>
          <w:szCs w:val="32"/>
          <w:highlight w:val="none"/>
        </w:rPr>
        <w:t>确定。</w:t>
      </w:r>
    </w:p>
    <w:p w14:paraId="792AAE28">
      <w:pPr>
        <w:spacing w:line="600" w:lineRule="exact"/>
        <w:ind w:firstLine="643"/>
        <w:rPr>
          <w:rFonts w:ascii="仿宋_GB2312" w:hAnsi="仿宋" w:cs="宋体"/>
          <w:spacing w:val="10"/>
          <w:kern w:val="0"/>
          <w:szCs w:val="32"/>
          <w:highlight w:val="none"/>
        </w:rPr>
      </w:pPr>
      <w:r>
        <w:rPr>
          <w:rFonts w:hint="eastAsia"/>
          <w:b/>
          <w:szCs w:val="32"/>
          <w:highlight w:val="none"/>
        </w:rPr>
        <w:t>第九条</w:t>
      </w:r>
      <w:r>
        <w:rPr>
          <w:rFonts w:hint="eastAsia"/>
          <w:szCs w:val="32"/>
          <w:highlight w:val="none"/>
        </w:rPr>
        <w:t xml:space="preserve">  糖业防灾减灾支出是指对全区糖料蔗生产基地开展主要病虫害和自然灾害监测、预警体系建设，以及在发生灾害后采取必要的防灾减灾措施等的补助支出。</w:t>
      </w:r>
      <w:r>
        <w:rPr>
          <w:rFonts w:ascii="仿宋_GB2312" w:hAnsi="仿宋" w:cs="宋体"/>
          <w:spacing w:val="10"/>
          <w:kern w:val="0"/>
          <w:szCs w:val="32"/>
          <w:highlight w:val="none"/>
        </w:rPr>
        <w:t>资金支持对象为</w:t>
      </w:r>
      <w:r>
        <w:rPr>
          <w:rFonts w:hint="eastAsia" w:ascii="仿宋_GB2312" w:hAnsi="仿宋" w:cs="宋体"/>
          <w:spacing w:val="10"/>
          <w:kern w:val="0"/>
          <w:szCs w:val="32"/>
          <w:highlight w:val="none"/>
        </w:rPr>
        <w:t>开展</w:t>
      </w:r>
      <w:r>
        <w:rPr>
          <w:rFonts w:hint="eastAsia"/>
          <w:szCs w:val="32"/>
          <w:highlight w:val="none"/>
        </w:rPr>
        <w:t>防灾减灾的</w:t>
      </w:r>
      <w:r>
        <w:rPr>
          <w:szCs w:val="32"/>
          <w:highlight w:val="none"/>
        </w:rPr>
        <w:t>主体</w:t>
      </w:r>
      <w:r>
        <w:rPr>
          <w:rFonts w:hint="eastAsia"/>
          <w:szCs w:val="32"/>
          <w:highlight w:val="none"/>
        </w:rPr>
        <w:t>，</w:t>
      </w:r>
      <w:r>
        <w:rPr>
          <w:szCs w:val="32"/>
          <w:highlight w:val="none"/>
        </w:rPr>
        <w:t>包括</w:t>
      </w:r>
      <w:r>
        <w:rPr>
          <w:rFonts w:hint="eastAsia"/>
          <w:szCs w:val="32"/>
          <w:highlight w:val="none"/>
        </w:rPr>
        <w:t>县（市、区）糖业主管部门、</w:t>
      </w:r>
      <w:r>
        <w:rPr>
          <w:szCs w:val="32"/>
          <w:highlight w:val="none"/>
        </w:rPr>
        <w:t>企业、合作社及</w:t>
      </w:r>
      <w:r>
        <w:rPr>
          <w:rFonts w:ascii="仿宋_GB2312" w:hAnsi="仿宋" w:cs="宋体"/>
          <w:spacing w:val="10"/>
          <w:kern w:val="0"/>
          <w:szCs w:val="32"/>
          <w:highlight w:val="none"/>
        </w:rPr>
        <w:t>其他社会组织</w:t>
      </w:r>
      <w:r>
        <w:rPr>
          <w:rFonts w:hint="eastAsia" w:ascii="仿宋_GB2312" w:hAnsi="仿宋" w:cs="宋体"/>
          <w:spacing w:val="10"/>
          <w:kern w:val="0"/>
          <w:szCs w:val="32"/>
          <w:highlight w:val="none"/>
        </w:rPr>
        <w:t>等。</w:t>
      </w:r>
      <w:r>
        <w:rPr>
          <w:rFonts w:hint="eastAsia"/>
          <w:szCs w:val="32"/>
          <w:highlight w:val="none"/>
        </w:rPr>
        <w:t>补助资金采取因素法分配，按照相关县（市、区）糖料蔗受灾面积，病虫害和自然灾害监测、预警、防灾减灾支出等因素并结合</w:t>
      </w:r>
      <w:r>
        <w:rPr>
          <w:szCs w:val="32"/>
          <w:highlight w:val="none"/>
        </w:rPr>
        <w:t>当年资金额度</w:t>
      </w:r>
      <w:r>
        <w:rPr>
          <w:rFonts w:hint="eastAsia"/>
          <w:szCs w:val="32"/>
          <w:highlight w:val="none"/>
        </w:rPr>
        <w:t>确定。</w:t>
      </w:r>
    </w:p>
    <w:p w14:paraId="4F0AAC55">
      <w:pPr>
        <w:widowControl/>
        <w:spacing w:line="600" w:lineRule="exact"/>
        <w:ind w:firstLine="683" w:firstLineChars="200"/>
        <w:rPr>
          <w:szCs w:val="32"/>
          <w:highlight w:val="none"/>
        </w:rPr>
      </w:pPr>
      <w:r>
        <w:rPr>
          <w:rFonts w:hint="eastAsia" w:ascii="仿宋_GB2312" w:hAnsi="仿宋" w:cs="宋体"/>
          <w:b/>
          <w:spacing w:val="10"/>
          <w:kern w:val="0"/>
          <w:szCs w:val="32"/>
          <w:highlight w:val="none"/>
        </w:rPr>
        <w:t>第十条</w:t>
      </w:r>
      <w:r>
        <w:rPr>
          <w:rFonts w:hint="eastAsia" w:ascii="仿宋_GB2312" w:hAnsi="仿宋" w:cs="宋体"/>
          <w:spacing w:val="10"/>
          <w:kern w:val="0"/>
          <w:szCs w:val="32"/>
          <w:highlight w:val="none"/>
        </w:rPr>
        <w:t xml:space="preserve">  制糖涉糖企业战略重组支出指对重组成功的制糖涉糖企业给予的一次性补助支出，资金使用方向包括对重组企业承接债务的利息补助、技术改造补助等。补助资金按照重组投入的资金</w:t>
      </w:r>
      <w:r>
        <w:rPr>
          <w:rFonts w:ascii="仿宋_GB2312" w:hAnsi="仿宋" w:cs="宋体"/>
          <w:spacing w:val="10"/>
          <w:kern w:val="0"/>
          <w:szCs w:val="32"/>
          <w:highlight w:val="none"/>
        </w:rPr>
        <w:t>总额及</w:t>
      </w:r>
      <w:r>
        <w:rPr>
          <w:rFonts w:hint="eastAsia" w:ascii="仿宋_GB2312" w:hAnsi="仿宋" w:cs="宋体"/>
          <w:spacing w:val="10"/>
          <w:kern w:val="0"/>
          <w:szCs w:val="32"/>
          <w:highlight w:val="none"/>
        </w:rPr>
        <w:t>净资产规模并结合</w:t>
      </w:r>
      <w:r>
        <w:rPr>
          <w:rFonts w:hint="eastAsia"/>
          <w:szCs w:val="32"/>
          <w:highlight w:val="none"/>
        </w:rPr>
        <w:t>当年资金额度确定。</w:t>
      </w:r>
    </w:p>
    <w:p w14:paraId="660749D1">
      <w:pPr>
        <w:widowControl/>
        <w:spacing w:line="580" w:lineRule="exact"/>
        <w:ind w:firstLine="683" w:firstLineChars="200"/>
        <w:rPr>
          <w:rFonts w:ascii="仿宋_GB2312" w:hAnsi="仿宋" w:cs="宋体"/>
          <w:spacing w:val="10"/>
          <w:kern w:val="0"/>
          <w:szCs w:val="32"/>
          <w:highlight w:val="none"/>
        </w:rPr>
      </w:pPr>
      <w:r>
        <w:rPr>
          <w:rFonts w:hint="eastAsia" w:ascii="仿宋_GB2312" w:hAnsi="仿宋" w:cs="宋体"/>
          <w:b/>
          <w:spacing w:val="10"/>
          <w:kern w:val="0"/>
          <w:szCs w:val="32"/>
          <w:highlight w:val="none"/>
        </w:rPr>
        <w:t>第十一条</w:t>
      </w:r>
      <w:r>
        <w:rPr>
          <w:rFonts w:hint="eastAsia" w:ascii="仿宋_GB2312" w:hAnsi="仿宋" w:cs="宋体"/>
          <w:spacing w:val="10"/>
          <w:kern w:val="0"/>
          <w:szCs w:val="32"/>
          <w:highlight w:val="none"/>
        </w:rPr>
        <w:t xml:space="preserve">  制糖涉糖企业科技进步支出是指包括</w:t>
      </w:r>
      <w:r>
        <w:rPr>
          <w:rFonts w:hint="eastAsia" w:ascii="仿宋_GB2312" w:hAnsi="仿宋"/>
          <w:szCs w:val="32"/>
          <w:highlight w:val="none"/>
        </w:rPr>
        <w:t>企业转型升级和技术进步、糖料蔗全产业链延伸发展、糖业数字化建设</w:t>
      </w:r>
      <w:r>
        <w:rPr>
          <w:rFonts w:hint="eastAsia" w:ascii="仿宋_GB2312" w:hAnsi="仿宋"/>
          <w:szCs w:val="32"/>
          <w:highlight w:val="none"/>
          <w:lang w:eastAsia="zh-CN"/>
        </w:rPr>
        <w:t>和绿色化发展</w:t>
      </w:r>
      <w:r>
        <w:rPr>
          <w:rFonts w:hint="eastAsia" w:ascii="仿宋_GB2312" w:hAnsi="仿宋"/>
          <w:szCs w:val="32"/>
          <w:highlight w:val="none"/>
        </w:rPr>
        <w:t>等</w:t>
      </w:r>
      <w:r>
        <w:rPr>
          <w:rFonts w:ascii="仿宋_GB2312" w:hAnsi="仿宋"/>
          <w:szCs w:val="32"/>
          <w:highlight w:val="none"/>
        </w:rPr>
        <w:t>方面</w:t>
      </w:r>
      <w:r>
        <w:rPr>
          <w:rFonts w:hint="eastAsia" w:ascii="仿宋_GB2312" w:hAnsi="仿宋"/>
          <w:szCs w:val="32"/>
          <w:highlight w:val="none"/>
        </w:rPr>
        <w:t>补助支出。</w:t>
      </w:r>
    </w:p>
    <w:p w14:paraId="39AE6346">
      <w:pPr>
        <w:widowControl/>
        <w:spacing w:line="580" w:lineRule="exact"/>
        <w:ind w:firstLine="680" w:firstLineChars="200"/>
        <w:rPr>
          <w:rFonts w:ascii="仿宋_GB2312" w:hAnsi="仿宋"/>
          <w:szCs w:val="32"/>
          <w:highlight w:val="none"/>
        </w:rPr>
      </w:pPr>
      <w:r>
        <w:rPr>
          <w:rFonts w:hint="eastAsia" w:ascii="仿宋_GB2312" w:hAnsi="仿宋" w:cs="宋体"/>
          <w:spacing w:val="10"/>
          <w:kern w:val="0"/>
          <w:szCs w:val="32"/>
          <w:highlight w:val="none"/>
        </w:rPr>
        <w:t>（一）</w:t>
      </w:r>
      <w:r>
        <w:rPr>
          <w:rFonts w:hint="eastAsia" w:ascii="仿宋_GB2312" w:hAnsi="仿宋"/>
          <w:szCs w:val="32"/>
          <w:highlight w:val="none"/>
        </w:rPr>
        <w:t>企业转型升级和技术进步补助支出重点支持运用先进工艺和技术进行糖业技术改造、自动化设备应用、智能化应用、数字化应用、“二步法”制糖、原糖加工、节能减排、两化融合等。</w:t>
      </w:r>
    </w:p>
    <w:p w14:paraId="244339FC">
      <w:pPr>
        <w:widowControl/>
        <w:spacing w:line="580" w:lineRule="exact"/>
        <w:ind w:firstLine="680" w:firstLineChars="200"/>
        <w:rPr>
          <w:rFonts w:ascii="仿宋_GB2312" w:hAnsi="仿宋"/>
          <w:szCs w:val="32"/>
          <w:highlight w:val="none"/>
        </w:rPr>
      </w:pPr>
      <w:r>
        <w:rPr>
          <w:rFonts w:hint="eastAsia" w:ascii="仿宋_GB2312" w:hAnsi="仿宋" w:cs="宋体"/>
          <w:spacing w:val="10"/>
          <w:kern w:val="0"/>
          <w:szCs w:val="32"/>
          <w:highlight w:val="none"/>
        </w:rPr>
        <w:t>（二）糖料蔗</w:t>
      </w:r>
      <w:r>
        <w:rPr>
          <w:rFonts w:ascii="仿宋_GB2312" w:hAnsi="仿宋" w:cs="宋体"/>
          <w:spacing w:val="10"/>
          <w:kern w:val="0"/>
          <w:szCs w:val="32"/>
          <w:highlight w:val="none"/>
        </w:rPr>
        <w:t>全</w:t>
      </w:r>
      <w:r>
        <w:rPr>
          <w:rFonts w:hint="eastAsia" w:ascii="仿宋_GB2312" w:hAnsi="仿宋"/>
          <w:szCs w:val="32"/>
          <w:highlight w:val="none"/>
        </w:rPr>
        <w:t>产业链延伸发展补助支出包括蔗糖精深加工和综合利用。蔗糖精深加工主要支持甘蔗产业向高附加值糖类、饮料、酒类等相关领域发展；综合利用主要支持蔗叶、蔗渣、糖蜜、滤泥等副产品深度和高值化利用。</w:t>
      </w:r>
    </w:p>
    <w:p w14:paraId="1E80598C">
      <w:pPr>
        <w:widowControl/>
        <w:spacing w:line="580" w:lineRule="exact"/>
        <w:ind w:firstLine="680" w:firstLineChars="200"/>
        <w:rPr>
          <w:rFonts w:ascii="仿宋_GB2312" w:hAnsi="仿宋"/>
          <w:szCs w:val="32"/>
          <w:highlight w:val="none"/>
        </w:rPr>
      </w:pPr>
      <w:r>
        <w:rPr>
          <w:rFonts w:hint="eastAsia" w:ascii="仿宋_GB2312" w:hAnsi="仿宋"/>
          <w:spacing w:val="10"/>
          <w:szCs w:val="32"/>
          <w:highlight w:val="none"/>
        </w:rPr>
        <w:t>（三）</w:t>
      </w:r>
      <w:r>
        <w:rPr>
          <w:rFonts w:hint="eastAsia" w:ascii="仿宋_GB2312" w:hAnsi="仿宋"/>
          <w:szCs w:val="32"/>
          <w:highlight w:val="none"/>
        </w:rPr>
        <w:t>糖业数字化支出主要支持涉糖、</w:t>
      </w:r>
      <w:r>
        <w:rPr>
          <w:rFonts w:ascii="仿宋_GB2312" w:hAnsi="仿宋"/>
          <w:szCs w:val="32"/>
          <w:highlight w:val="none"/>
        </w:rPr>
        <w:t>涉蔗</w:t>
      </w:r>
      <w:r>
        <w:rPr>
          <w:rFonts w:hint="eastAsia" w:ascii="仿宋_GB2312" w:hAnsi="仿宋"/>
          <w:szCs w:val="32"/>
          <w:highlight w:val="none"/>
        </w:rPr>
        <w:t>产业</w:t>
      </w:r>
      <w:r>
        <w:rPr>
          <w:rFonts w:ascii="仿宋_GB2312" w:hAnsi="仿宋"/>
          <w:szCs w:val="32"/>
          <w:highlight w:val="none"/>
        </w:rPr>
        <w:t>链的</w:t>
      </w:r>
      <w:r>
        <w:rPr>
          <w:rFonts w:hint="eastAsia" w:ascii="仿宋_GB2312" w:hAnsi="仿宋"/>
          <w:szCs w:val="32"/>
          <w:highlight w:val="none"/>
        </w:rPr>
        <w:t>信息化</w:t>
      </w:r>
      <w:r>
        <w:rPr>
          <w:rFonts w:ascii="仿宋_GB2312" w:hAnsi="仿宋"/>
          <w:szCs w:val="32"/>
          <w:highlight w:val="none"/>
        </w:rPr>
        <w:t>和数字化建设</w:t>
      </w:r>
      <w:r>
        <w:rPr>
          <w:rFonts w:hint="eastAsia" w:ascii="仿宋_GB2312"/>
          <w:szCs w:val="32"/>
          <w:highlight w:val="none"/>
        </w:rPr>
        <w:t>，</w:t>
      </w:r>
      <w:r>
        <w:rPr>
          <w:rFonts w:hint="eastAsia" w:ascii="仿宋_GB2312" w:hAnsi="仿宋"/>
          <w:szCs w:val="32"/>
          <w:highlight w:val="none"/>
        </w:rPr>
        <w:t>以及糖业大数据平台升级。</w:t>
      </w:r>
    </w:p>
    <w:p w14:paraId="1B6E6F7D">
      <w:pPr>
        <w:widowControl/>
        <w:spacing w:line="580" w:lineRule="exact"/>
        <w:ind w:firstLine="680" w:firstLineChars="200"/>
        <w:rPr>
          <w:rFonts w:ascii="仿宋_GB2312"/>
          <w:szCs w:val="32"/>
          <w:highlight w:val="none"/>
        </w:rPr>
      </w:pPr>
      <w:r>
        <w:rPr>
          <w:rFonts w:hint="eastAsia" w:ascii="仿宋_GB2312" w:hAnsi="仿宋"/>
          <w:spacing w:val="10"/>
          <w:szCs w:val="32"/>
          <w:highlight w:val="none"/>
        </w:rPr>
        <w:t>（四）</w:t>
      </w:r>
      <w:r>
        <w:rPr>
          <w:rFonts w:hint="eastAsia" w:ascii="宋体" w:hAnsi="宋体"/>
          <w:bCs/>
          <w:szCs w:val="32"/>
          <w:highlight w:val="none"/>
        </w:rPr>
        <w:t>资金</w:t>
      </w:r>
      <w:r>
        <w:rPr>
          <w:rFonts w:hint="eastAsia" w:ascii="仿宋_GB2312" w:hAnsi="仿宋"/>
          <w:szCs w:val="32"/>
          <w:highlight w:val="none"/>
        </w:rPr>
        <w:t>支持对象为依法在自治区内登记设立并具有独立企业法人资格的涉糖涉蔗企业。补助资金</w:t>
      </w:r>
      <w:r>
        <w:rPr>
          <w:rFonts w:hint="eastAsia" w:ascii="仿宋_GB2312"/>
          <w:szCs w:val="32"/>
          <w:highlight w:val="none"/>
        </w:rPr>
        <w:t>采取项目法分配方式，由自治区发展改革委按规定组织项目申报和竞争性评审等工作。补助方式包括直接补助、以奖代补等，对单一项目最高扶持额度原则上不超过</w:t>
      </w:r>
      <w:r>
        <w:rPr>
          <w:rFonts w:ascii="仿宋_GB2312"/>
          <w:szCs w:val="32"/>
          <w:highlight w:val="none"/>
        </w:rPr>
        <w:t>10</w:t>
      </w:r>
      <w:r>
        <w:rPr>
          <w:rFonts w:hint="eastAsia" w:ascii="仿宋_GB2312"/>
          <w:szCs w:val="32"/>
          <w:highlight w:val="none"/>
        </w:rPr>
        <w:t>00万元，单个项目的扶持最高比例不超过项目总投资的30％，同一年度同一企业只能申请采用一种扶持方式</w:t>
      </w:r>
      <w:r>
        <w:rPr>
          <w:rFonts w:hint="eastAsia" w:ascii="仿宋_GB2312"/>
          <w:szCs w:val="32"/>
          <w:highlight w:val="none"/>
          <w:lang w:eastAsia="zh-CN"/>
        </w:rPr>
        <w:t>，同一项目的建设原则上只能申请一项自治区本级财政资金支持</w:t>
      </w:r>
      <w:r>
        <w:rPr>
          <w:rFonts w:hint="eastAsia" w:ascii="仿宋_GB2312"/>
          <w:szCs w:val="32"/>
          <w:highlight w:val="none"/>
        </w:rPr>
        <w:t>。</w:t>
      </w:r>
    </w:p>
    <w:p w14:paraId="6B0590A5">
      <w:pPr>
        <w:spacing w:line="580" w:lineRule="exact"/>
        <w:ind w:firstLine="640" w:firstLineChars="200"/>
        <w:rPr>
          <w:rFonts w:ascii="仿宋_GB2312"/>
          <w:szCs w:val="32"/>
          <w:highlight w:val="none"/>
        </w:rPr>
      </w:pPr>
      <w:r>
        <w:rPr>
          <w:rFonts w:hint="eastAsia" w:ascii="仿宋_GB2312"/>
          <w:szCs w:val="32"/>
          <w:highlight w:val="none"/>
        </w:rPr>
        <w:t>1.直接补助。直接补助方式主要扶持当年新建、扩建或上一年度开工建设未获财政资金支持的延续项目。根据项目建设内容、建设规模和计划投资额核定合理的投资金额给予补助。</w:t>
      </w:r>
    </w:p>
    <w:p w14:paraId="5973938B">
      <w:pPr>
        <w:widowControl/>
        <w:spacing w:line="600" w:lineRule="exact"/>
        <w:ind w:firstLine="640" w:firstLineChars="200"/>
        <w:rPr>
          <w:rFonts w:ascii="仿宋_GB2312"/>
          <w:szCs w:val="32"/>
          <w:highlight w:val="none"/>
        </w:rPr>
      </w:pPr>
      <w:r>
        <w:rPr>
          <w:rFonts w:hint="eastAsia" w:ascii="仿宋_GB2312"/>
          <w:szCs w:val="32"/>
          <w:highlight w:val="none"/>
        </w:rPr>
        <w:t>2.以奖代补。主要扶持建设主体通过自筹资金投入、已经完工并正常生产经营的项目。根据核定的项目建设投入、建设规模、生产经营成效等给予补助。</w:t>
      </w:r>
    </w:p>
    <w:p w14:paraId="3E925716">
      <w:pPr>
        <w:widowControl/>
        <w:spacing w:line="600" w:lineRule="exact"/>
        <w:ind w:firstLine="683" w:firstLineChars="200"/>
        <w:rPr>
          <w:rFonts w:ascii="仿宋_GB2312"/>
          <w:szCs w:val="32"/>
          <w:highlight w:val="none"/>
        </w:rPr>
      </w:pPr>
      <w:r>
        <w:rPr>
          <w:rFonts w:hint="eastAsia" w:ascii="仿宋_GB2312" w:hAnsi="仿宋" w:cs="宋体"/>
          <w:b/>
          <w:spacing w:val="10"/>
          <w:kern w:val="0"/>
          <w:szCs w:val="32"/>
          <w:highlight w:val="none"/>
        </w:rPr>
        <w:t>第十二条</w:t>
      </w:r>
      <w:r>
        <w:rPr>
          <w:rFonts w:hint="eastAsia" w:ascii="仿宋_GB2312" w:hAnsi="仿宋" w:cs="宋体"/>
          <w:spacing w:val="10"/>
          <w:kern w:val="0"/>
          <w:szCs w:val="32"/>
          <w:highlight w:val="none"/>
        </w:rPr>
        <w:t xml:space="preserve">  其他重点糖业项目支出指</w:t>
      </w:r>
      <w:r>
        <w:rPr>
          <w:rFonts w:hint="eastAsia" w:ascii="仿宋_GB2312" w:hAnsi="仿宋"/>
          <w:szCs w:val="32"/>
          <w:highlight w:val="none"/>
        </w:rPr>
        <w:t>自治区人民政府确定的其他重点糖业发展支持项目</w:t>
      </w:r>
      <w:r>
        <w:rPr>
          <w:rFonts w:hint="eastAsia" w:ascii="仿宋_GB2312"/>
          <w:szCs w:val="32"/>
          <w:highlight w:val="none"/>
        </w:rPr>
        <w:t>，由自治区发展改革委商自治区财政厅根据实际情况给予一定额度的资金支持。</w:t>
      </w:r>
    </w:p>
    <w:p w14:paraId="671B97C8">
      <w:pPr>
        <w:widowControl/>
        <w:spacing w:line="600" w:lineRule="exact"/>
        <w:ind w:firstLine="643" w:firstLineChars="200"/>
        <w:rPr>
          <w:rFonts w:ascii="仿宋_GB2312"/>
          <w:szCs w:val="32"/>
          <w:highlight w:val="none"/>
        </w:rPr>
      </w:pPr>
      <w:r>
        <w:rPr>
          <w:rFonts w:hint="eastAsia" w:ascii="仿宋_GB2312"/>
          <w:b/>
          <w:szCs w:val="32"/>
          <w:highlight w:val="none"/>
        </w:rPr>
        <w:t>第十三条</w:t>
      </w:r>
      <w:r>
        <w:rPr>
          <w:rFonts w:hint="eastAsia" w:ascii="仿宋_GB2312"/>
          <w:szCs w:val="32"/>
          <w:highlight w:val="none"/>
        </w:rPr>
        <w:t xml:space="preserve">  </w:t>
      </w:r>
      <w:r>
        <w:rPr>
          <w:rFonts w:hint="eastAsia" w:ascii="Calibri"/>
          <w:szCs w:val="32"/>
          <w:highlight w:val="none"/>
          <w:lang w:val="en"/>
        </w:rPr>
        <w:t>专项资金不得用于在职人员经费、离退休人员经费及公用经费、购置交通工具、楼堂馆所建设、弥补经营性亏损、偿还债务以及其他应由部门预算安排的基本支出等与糖业产业发展无关的支出。</w:t>
      </w:r>
    </w:p>
    <w:p w14:paraId="53E0719E">
      <w:pPr>
        <w:widowControl/>
        <w:spacing w:before="287" w:beforeLines="50" w:after="287" w:afterLines="50" w:line="600" w:lineRule="exact"/>
        <w:jc w:val="center"/>
        <w:rPr>
          <w:rFonts w:ascii="黑体" w:hAnsi="黑体" w:eastAsia="黑体" w:cs="宋体"/>
          <w:spacing w:val="10"/>
          <w:kern w:val="0"/>
          <w:szCs w:val="32"/>
          <w:highlight w:val="none"/>
        </w:rPr>
      </w:pPr>
      <w:r>
        <w:rPr>
          <w:rFonts w:hint="eastAsia" w:ascii="黑体" w:hAnsi="黑体" w:eastAsia="黑体" w:cs="宋体"/>
          <w:spacing w:val="10"/>
          <w:kern w:val="0"/>
          <w:szCs w:val="32"/>
          <w:highlight w:val="none"/>
        </w:rPr>
        <w:t>第三章  资金分配和下达</w:t>
      </w:r>
    </w:p>
    <w:p w14:paraId="09F7986F">
      <w:pPr>
        <w:spacing w:line="600" w:lineRule="exact"/>
        <w:ind w:firstLine="643"/>
        <w:rPr>
          <w:szCs w:val="32"/>
          <w:highlight w:val="none"/>
        </w:rPr>
      </w:pPr>
      <w:r>
        <w:rPr>
          <w:rFonts w:hint="eastAsia"/>
          <w:b/>
          <w:szCs w:val="32"/>
          <w:highlight w:val="none"/>
        </w:rPr>
        <w:t xml:space="preserve">第十四条 </w:t>
      </w:r>
      <w:r>
        <w:rPr>
          <w:rFonts w:hint="eastAsia"/>
          <w:szCs w:val="32"/>
          <w:highlight w:val="none"/>
        </w:rPr>
        <w:t xml:space="preserve"> 专项资金根据支出方向不同，采取因素法分配、</w:t>
      </w:r>
      <w:r>
        <w:rPr>
          <w:rFonts w:hint="eastAsia" w:ascii="Calibri"/>
          <w:szCs w:val="32"/>
          <w:highlight w:val="none"/>
          <w:lang w:val="en"/>
        </w:rPr>
        <w:t>项目法</w:t>
      </w:r>
      <w:r>
        <w:rPr>
          <w:rFonts w:hint="eastAsia"/>
          <w:szCs w:val="32"/>
          <w:highlight w:val="none"/>
        </w:rPr>
        <w:t>分配等资金分配方式。</w:t>
      </w:r>
      <w:r>
        <w:rPr>
          <w:rFonts w:hint="eastAsia" w:ascii="Calibri"/>
          <w:szCs w:val="32"/>
          <w:highlight w:val="none"/>
          <w:lang w:val="en"/>
        </w:rPr>
        <w:t>专项资金支持项目要符合部门发展规划，并适时根据广西壮族自治区人民政府相关规划、规定进行调整。</w:t>
      </w:r>
    </w:p>
    <w:p w14:paraId="63568914">
      <w:pPr>
        <w:spacing w:line="600" w:lineRule="exact"/>
        <w:ind w:firstLine="643"/>
        <w:rPr>
          <w:szCs w:val="32"/>
          <w:highlight w:val="none"/>
        </w:rPr>
      </w:pPr>
      <w:r>
        <w:rPr>
          <w:rFonts w:hint="eastAsia"/>
          <w:b/>
          <w:szCs w:val="32"/>
          <w:highlight w:val="none"/>
        </w:rPr>
        <w:t>第十五条</w:t>
      </w:r>
      <w:r>
        <w:rPr>
          <w:rFonts w:hint="eastAsia"/>
          <w:szCs w:val="32"/>
          <w:highlight w:val="none"/>
        </w:rPr>
        <w:t xml:space="preserve">  对于自治区人民政府确定的重点支持项目，不采取因素法、项目法等分配方式，由自治区发展改革委商自治区财政厅根据实际情况给予一定额度的资金支持。</w:t>
      </w:r>
    </w:p>
    <w:p w14:paraId="35C0054D">
      <w:pPr>
        <w:adjustRightInd w:val="0"/>
        <w:spacing w:line="600" w:lineRule="exact"/>
        <w:ind w:firstLine="640"/>
        <w:rPr>
          <w:szCs w:val="32"/>
          <w:highlight w:val="none"/>
          <w:lang w:val="en"/>
        </w:rPr>
      </w:pPr>
      <w:r>
        <w:rPr>
          <w:rFonts w:hint="eastAsia"/>
          <w:b/>
          <w:szCs w:val="32"/>
          <w:highlight w:val="none"/>
        </w:rPr>
        <w:t xml:space="preserve">第十六条  </w:t>
      </w:r>
      <w:r>
        <w:rPr>
          <w:rFonts w:hint="eastAsia" w:ascii="Calibri"/>
          <w:szCs w:val="32"/>
          <w:highlight w:val="none"/>
          <w:lang w:val="en"/>
        </w:rPr>
        <w:t>对有明确补助标准、补助办法以及与任务量相关的支出项目主要按照因素法进行分配。</w:t>
      </w:r>
    </w:p>
    <w:p w14:paraId="7F8527FF">
      <w:pPr>
        <w:snapToGrid w:val="0"/>
        <w:spacing w:line="600" w:lineRule="exact"/>
        <w:ind w:firstLine="640" w:firstLineChars="200"/>
        <w:rPr>
          <w:highlight w:val="none"/>
        </w:rPr>
      </w:pPr>
      <w:r>
        <w:rPr>
          <w:rFonts w:hint="eastAsia" w:ascii="Calibri"/>
          <w:szCs w:val="32"/>
          <w:highlight w:val="none"/>
          <w:lang w:val="en"/>
        </w:rPr>
        <w:t>因素法分配的分配因素主要包括基础因素、工作任务和工作成效等</w:t>
      </w:r>
      <w:r>
        <w:rPr>
          <w:rFonts w:hint="eastAsia" w:ascii="Calibri" w:eastAsia="仿宋_GB2312"/>
          <w:szCs w:val="32"/>
          <w:highlight w:val="none"/>
          <w:lang w:val="en" w:eastAsia="zh-CN"/>
        </w:rPr>
        <w:t>，其中分配企业部分重点考虑税收贡献因素</w:t>
      </w:r>
      <w:r>
        <w:rPr>
          <w:rFonts w:hint="eastAsia" w:ascii="Calibri"/>
          <w:szCs w:val="32"/>
          <w:highlight w:val="none"/>
          <w:lang w:val="en"/>
        </w:rPr>
        <w:t>。基础因素包括种植面积、产业产值、入榨量等。工作任务包括重大规划任务、试点任务等，不同支出方向的工作任务根据任务特点、政策目标等具体确定相应的具体因素和权重测算分配资金。工作成效主要依据绩效目标评价结果、预算执行等资金管理情况、审计等监督检查因素进行适当调节，进一步突出激励导向。</w:t>
      </w:r>
    </w:p>
    <w:p w14:paraId="2DADCCC5">
      <w:pPr>
        <w:spacing w:line="600" w:lineRule="exact"/>
        <w:ind w:firstLine="640"/>
        <w:rPr>
          <w:szCs w:val="32"/>
          <w:highlight w:val="none"/>
          <w:lang w:val="en"/>
        </w:rPr>
      </w:pPr>
      <w:r>
        <w:rPr>
          <w:rFonts w:hint="eastAsia"/>
          <w:b/>
          <w:szCs w:val="32"/>
          <w:highlight w:val="none"/>
        </w:rPr>
        <w:t>第十七条</w:t>
      </w:r>
      <w:r>
        <w:rPr>
          <w:rFonts w:hint="eastAsia"/>
          <w:szCs w:val="32"/>
          <w:highlight w:val="none"/>
        </w:rPr>
        <w:t xml:space="preserve">  </w:t>
      </w:r>
      <w:r>
        <w:rPr>
          <w:rFonts w:hint="eastAsia" w:ascii="Calibri"/>
          <w:szCs w:val="32"/>
          <w:highlight w:val="none"/>
          <w:lang w:val="en"/>
        </w:rPr>
        <w:t>采用项目法分配的资金要遵循“规划主导、项目库管理、竞争立项” 的原则，综合考虑</w:t>
      </w:r>
      <w:r>
        <w:rPr>
          <w:szCs w:val="32"/>
          <w:highlight w:val="none"/>
          <w:lang w:val="en"/>
        </w:rPr>
        <w:t>技术先进性、税收贡献等因素，</w:t>
      </w:r>
      <w:r>
        <w:rPr>
          <w:rFonts w:hint="eastAsia" w:ascii="Calibri"/>
          <w:szCs w:val="32"/>
          <w:highlight w:val="none"/>
          <w:lang w:val="en"/>
        </w:rPr>
        <w:t>并实行项目库管理和“</w:t>
      </w:r>
      <w:r>
        <w:rPr>
          <w:rFonts w:hint="eastAsia"/>
          <w:szCs w:val="32"/>
          <w:highlight w:val="none"/>
        </w:rPr>
        <w:t>自主申报、县（市、区）逐级审核、自治区组织评审”的流程。</w:t>
      </w:r>
      <w:r>
        <w:rPr>
          <w:rFonts w:hint="eastAsia" w:ascii="Calibri"/>
          <w:szCs w:val="32"/>
          <w:highlight w:val="none"/>
          <w:lang w:val="en"/>
        </w:rPr>
        <w:t>自治区发展改革委在分配专项资金时，应从项目储备库中择优选取扶持项目</w:t>
      </w:r>
      <w:r>
        <w:rPr>
          <w:rFonts w:hint="eastAsia" w:ascii="Calibri" w:eastAsia="仿宋_GB2312"/>
          <w:szCs w:val="32"/>
          <w:highlight w:val="none"/>
          <w:lang w:val="en" w:eastAsia="zh-CN"/>
        </w:rPr>
        <w:t>，重点考虑税收贡献明显的项目</w:t>
      </w:r>
      <w:r>
        <w:rPr>
          <w:rFonts w:hint="eastAsia" w:ascii="Calibri"/>
          <w:szCs w:val="32"/>
          <w:highlight w:val="none"/>
          <w:lang w:val="en"/>
        </w:rPr>
        <w:t>。未纳入项目储备库的项目，原则上不能获得专项资金支持。</w:t>
      </w:r>
    </w:p>
    <w:p w14:paraId="23081B7B">
      <w:pPr>
        <w:spacing w:line="600" w:lineRule="exact"/>
        <w:ind w:firstLine="640"/>
        <w:rPr>
          <w:szCs w:val="32"/>
          <w:highlight w:val="none"/>
          <w:lang w:val="en"/>
        </w:rPr>
      </w:pPr>
      <w:r>
        <w:rPr>
          <w:rFonts w:hint="eastAsia"/>
          <w:szCs w:val="32"/>
          <w:highlight w:val="none"/>
        </w:rPr>
        <w:t>（一）</w:t>
      </w:r>
      <w:r>
        <w:rPr>
          <w:rFonts w:hint="eastAsia" w:ascii="Calibri"/>
          <w:szCs w:val="32"/>
          <w:highlight w:val="none"/>
          <w:lang w:val="en"/>
        </w:rPr>
        <w:t>自治区发展改革委根据每年工作安排适时发布项目申报指南；</w:t>
      </w:r>
      <w:r>
        <w:rPr>
          <w:rFonts w:hint="eastAsia"/>
          <w:szCs w:val="32"/>
          <w:highlight w:val="none"/>
        </w:rPr>
        <w:t>符合专项资金申报条件和要求的企业或者实施单位，</w:t>
      </w:r>
      <w:r>
        <w:rPr>
          <w:rFonts w:hint="eastAsia" w:ascii="Calibri"/>
          <w:szCs w:val="32"/>
          <w:highlight w:val="none"/>
          <w:lang w:val="en"/>
        </w:rPr>
        <w:t>按照项目申报指南及项目库管理规定</w:t>
      </w:r>
      <w:r>
        <w:rPr>
          <w:rFonts w:hint="eastAsia"/>
          <w:szCs w:val="32"/>
          <w:highlight w:val="none"/>
        </w:rPr>
        <w:t>向所在县（市、区）糖业主管部门提交申请资料；县（市、区）级糖业主管部门对项目资料进行审查和实地核实，并将符合支持条件的项目向市级糖业主管部门申报；各市级糖业主管部门按照本办法有关规定对申报项目进行审查、评选、筛选后，择优确定拟推荐项目，行文向自治区发展改革委申报。</w:t>
      </w:r>
      <w:r>
        <w:rPr>
          <w:rFonts w:hint="eastAsia" w:ascii="Calibri"/>
          <w:szCs w:val="32"/>
          <w:highlight w:val="none"/>
          <w:lang w:val="en"/>
        </w:rPr>
        <w:t>申报单位对所申报项目的真实性、完整性和文件合法、合规性负责。</w:t>
      </w:r>
    </w:p>
    <w:p w14:paraId="5495A553">
      <w:pPr>
        <w:spacing w:line="600" w:lineRule="exact"/>
        <w:rPr>
          <w:szCs w:val="32"/>
          <w:highlight w:val="none"/>
        </w:rPr>
      </w:pPr>
      <w:r>
        <w:rPr>
          <w:rFonts w:hint="eastAsia"/>
          <w:szCs w:val="32"/>
          <w:highlight w:val="none"/>
        </w:rPr>
        <w:t xml:space="preserve">    （二）</w:t>
      </w:r>
      <w:r>
        <w:rPr>
          <w:rFonts w:hint="eastAsia" w:ascii="Calibri"/>
          <w:szCs w:val="32"/>
          <w:highlight w:val="none"/>
          <w:lang w:val="en"/>
        </w:rPr>
        <w:t>自治区发展改革委采用竞争立项的方式确定受支持项目。先由</w:t>
      </w:r>
      <w:r>
        <w:rPr>
          <w:rFonts w:hint="eastAsia"/>
          <w:szCs w:val="32"/>
          <w:highlight w:val="none"/>
        </w:rPr>
        <w:t>自治区发展改革委对各市申报项目进行政策性、合规性审查，并组织有关方面专家</w:t>
      </w:r>
      <w:r>
        <w:rPr>
          <w:rFonts w:hint="eastAsia" w:ascii="Calibri"/>
          <w:szCs w:val="32"/>
          <w:highlight w:val="none"/>
          <w:lang w:val="en"/>
        </w:rPr>
        <w:t>结合糖业发展规划以及自治区党委、政府工作要求等</w:t>
      </w:r>
      <w:r>
        <w:rPr>
          <w:rFonts w:hint="eastAsia"/>
          <w:szCs w:val="32"/>
          <w:highlight w:val="none"/>
        </w:rPr>
        <w:t>对项目申报材料进行评审，出具评审意见</w:t>
      </w:r>
      <w:r>
        <w:rPr>
          <w:rFonts w:hint="eastAsia" w:eastAsia="仿宋_GB2312"/>
          <w:szCs w:val="32"/>
          <w:highlight w:val="none"/>
          <w:lang w:eastAsia="zh-CN"/>
        </w:rPr>
        <w:t>，评审时重点考虑税收贡献明显的项目</w:t>
      </w:r>
      <w:r>
        <w:rPr>
          <w:rFonts w:hint="eastAsia"/>
          <w:szCs w:val="32"/>
          <w:highlight w:val="none"/>
        </w:rPr>
        <w:t>。自治区发展改革委根据评审意见和自治区年度该项资金</w:t>
      </w:r>
      <w:r>
        <w:rPr>
          <w:rFonts w:hint="eastAsia" w:ascii="Calibri"/>
          <w:szCs w:val="32"/>
          <w:highlight w:val="none"/>
          <w:lang w:val="en"/>
        </w:rPr>
        <w:t>预算</w:t>
      </w:r>
      <w:r>
        <w:rPr>
          <w:rFonts w:hint="eastAsia"/>
          <w:szCs w:val="32"/>
          <w:highlight w:val="none"/>
        </w:rPr>
        <w:t>安排情况等因素确定拟补助项目名单，并在门户网站上</w:t>
      </w:r>
      <w:r>
        <w:rPr>
          <w:rFonts w:hint="eastAsia" w:ascii="Calibri"/>
          <w:szCs w:val="32"/>
          <w:highlight w:val="none"/>
          <w:lang w:val="en"/>
        </w:rPr>
        <w:t>进行不少于</w:t>
      </w:r>
      <w:r>
        <w:rPr>
          <w:rFonts w:hint="eastAsia" w:ascii="仿宋_GB2312"/>
          <w:szCs w:val="32"/>
          <w:highlight w:val="none"/>
          <w:lang w:val="en"/>
        </w:rPr>
        <w:t>7</w:t>
      </w:r>
      <w:r>
        <w:rPr>
          <w:rFonts w:hint="eastAsia" w:ascii="Calibri"/>
          <w:szCs w:val="32"/>
          <w:highlight w:val="none"/>
          <w:lang w:val="en"/>
        </w:rPr>
        <w:t>日公</w:t>
      </w:r>
      <w:r>
        <w:rPr>
          <w:rFonts w:hint="eastAsia"/>
          <w:szCs w:val="32"/>
          <w:highlight w:val="none"/>
        </w:rPr>
        <w:t>示。对于经过公示无异议的项目，</w:t>
      </w:r>
      <w:r>
        <w:rPr>
          <w:rFonts w:hint="eastAsia" w:ascii="Calibri"/>
          <w:szCs w:val="32"/>
          <w:highlight w:val="none"/>
          <w:lang w:val="en"/>
        </w:rPr>
        <w:t>提出年度部门预算项目初步安排建议。</w:t>
      </w:r>
      <w:r>
        <w:rPr>
          <w:rFonts w:hint="eastAsia"/>
          <w:szCs w:val="32"/>
          <w:highlight w:val="none"/>
        </w:rPr>
        <w:t>对有异议的项目，经自治区发展改革委和财政厅核查后再作决定。</w:t>
      </w:r>
    </w:p>
    <w:p w14:paraId="3134D3C3">
      <w:pPr>
        <w:spacing w:line="600" w:lineRule="exact"/>
        <w:rPr>
          <w:szCs w:val="32"/>
          <w:highlight w:val="none"/>
        </w:rPr>
      </w:pPr>
      <w:r>
        <w:rPr>
          <w:rFonts w:hint="eastAsia"/>
          <w:szCs w:val="32"/>
          <w:highlight w:val="none"/>
        </w:rPr>
        <w:t xml:space="preserve">    （三）专项资金的申报和使用单位，对项目申报资料的有效性、真实性以及项目实施和专项资金使用等负责。各级糖业主管部门负责本行政辖区内申请专项资金扶持项目的审核推荐、竣工验收和专项资金的监督检查，负责审查申报项目的产业政策合规性、资料完整性和真实性，并负责对获得专项资金支持项目的实施情况进行监督检查。</w:t>
      </w:r>
    </w:p>
    <w:p w14:paraId="260D1360">
      <w:pPr>
        <w:spacing w:line="600" w:lineRule="exact"/>
        <w:ind w:firstLine="640"/>
        <w:rPr>
          <w:szCs w:val="32"/>
          <w:highlight w:val="none"/>
        </w:rPr>
      </w:pPr>
      <w:r>
        <w:rPr>
          <w:rFonts w:hint="eastAsia"/>
          <w:szCs w:val="32"/>
          <w:highlight w:val="none"/>
        </w:rPr>
        <w:t>（四）</w:t>
      </w:r>
      <w:r>
        <w:rPr>
          <w:rFonts w:hint="eastAsia" w:ascii="Calibri"/>
          <w:szCs w:val="32"/>
          <w:highlight w:val="none"/>
          <w:lang w:val="en"/>
        </w:rPr>
        <w:t>专项资金项目论证和评审、项目库管理要求等，按照自治区发展改革委相关规定执行。对符合财政投资评审范围的项目，按规定报送财政投资评审。</w:t>
      </w:r>
    </w:p>
    <w:p w14:paraId="6E1ED682">
      <w:pPr>
        <w:spacing w:line="600" w:lineRule="exact"/>
        <w:ind w:firstLine="640"/>
        <w:rPr>
          <w:szCs w:val="32"/>
          <w:highlight w:val="none"/>
        </w:rPr>
      </w:pPr>
      <w:r>
        <w:rPr>
          <w:rFonts w:hint="eastAsia"/>
          <w:szCs w:val="32"/>
          <w:highlight w:val="none"/>
        </w:rPr>
        <w:t>（五）项目实施企业近一年存在失信和扰乱糖料蔗购销市场等行为受到自治区通报的，连续三年不得申报专项资金。</w:t>
      </w:r>
    </w:p>
    <w:p w14:paraId="6C308F93">
      <w:pPr>
        <w:tabs>
          <w:tab w:val="left" w:pos="2895"/>
        </w:tabs>
        <w:adjustRightInd w:val="0"/>
        <w:snapToGrid w:val="0"/>
        <w:spacing w:line="600" w:lineRule="exact"/>
        <w:ind w:firstLine="643" w:firstLineChars="200"/>
        <w:rPr>
          <w:szCs w:val="32"/>
          <w:highlight w:val="none"/>
        </w:rPr>
      </w:pPr>
      <w:r>
        <w:rPr>
          <w:rFonts w:hint="eastAsia"/>
          <w:b/>
          <w:szCs w:val="32"/>
          <w:highlight w:val="none"/>
        </w:rPr>
        <w:t>第十八条</w:t>
      </w:r>
      <w:r>
        <w:rPr>
          <w:rFonts w:hint="eastAsia" w:ascii="楷体_GB2312" w:hAnsi="仿宋" w:eastAsia="楷体_GB2312" w:cs="宋体"/>
          <w:b/>
          <w:bCs/>
          <w:szCs w:val="32"/>
          <w:highlight w:val="none"/>
        </w:rPr>
        <w:t xml:space="preserve">  </w:t>
      </w:r>
      <w:r>
        <w:rPr>
          <w:rFonts w:hint="eastAsia" w:ascii="仿宋_GB2312"/>
          <w:szCs w:val="32"/>
          <w:highlight w:val="none"/>
        </w:rPr>
        <w:t>在编制年度部门预算时，自治区发展改革委应及时确定工作任务及绩效目标，或提前组织申报和评审工作，并综合考虑我区糖业产业发展情况及自治区人民政府重点支持方向等，及时提出年度预算专项资金的安排和分配建议，以便专项资金能够严格按照自治区本级转移支付资金下达时间要求及时下达。</w:t>
      </w:r>
      <w:r>
        <w:rPr>
          <w:rFonts w:hint="eastAsia" w:cs="仿宋_GB2312"/>
          <w:szCs w:val="32"/>
          <w:highlight w:val="none"/>
          <w:lang w:val="en"/>
        </w:rPr>
        <w:t>纳入自治区本级预算的专项资金经自治区人民代表大会批准后</w:t>
      </w:r>
      <w:r>
        <w:rPr>
          <w:rFonts w:cs="仿宋_GB2312"/>
          <w:szCs w:val="32"/>
          <w:highlight w:val="none"/>
          <w:lang w:val="en"/>
        </w:rPr>
        <w:t>，</w:t>
      </w:r>
      <w:r>
        <w:rPr>
          <w:rFonts w:hint="eastAsia" w:cs="仿宋_GB2312"/>
          <w:szCs w:val="32"/>
          <w:highlight w:val="none"/>
          <w:lang w:val="en"/>
        </w:rPr>
        <w:t>自治区财政厅根据年度预算安排和自治区发展改革委分配建议及绩效目标等</w:t>
      </w:r>
      <w:r>
        <w:rPr>
          <w:rFonts w:cs="仿宋_GB2312"/>
          <w:szCs w:val="32"/>
          <w:highlight w:val="none"/>
          <w:lang w:val="en"/>
        </w:rPr>
        <w:t>，</w:t>
      </w:r>
      <w:r>
        <w:rPr>
          <w:rFonts w:hint="eastAsia" w:cs="仿宋_GB2312"/>
          <w:szCs w:val="32"/>
          <w:highlight w:val="none"/>
          <w:lang w:val="en"/>
        </w:rPr>
        <w:t>审核下达当年专项资金。符合提前下达条件的</w:t>
      </w:r>
      <w:r>
        <w:rPr>
          <w:rFonts w:hint="eastAsia" w:ascii="Calibri"/>
          <w:szCs w:val="32"/>
          <w:highlight w:val="none"/>
          <w:lang w:val="en"/>
        </w:rPr>
        <w:t>补助市</w:t>
      </w:r>
      <w:r>
        <w:rPr>
          <w:rFonts w:hint="eastAsia" w:ascii="Calibri" w:eastAsia="仿宋_GB2312"/>
          <w:szCs w:val="32"/>
          <w:highlight w:val="none"/>
          <w:lang w:val="en" w:eastAsia="zh-CN"/>
        </w:rPr>
        <w:t>、</w:t>
      </w:r>
      <w:r>
        <w:rPr>
          <w:rFonts w:hint="eastAsia"/>
          <w:szCs w:val="32"/>
          <w:highlight w:val="none"/>
        </w:rPr>
        <w:t>县（市、区）</w:t>
      </w:r>
      <w:r>
        <w:rPr>
          <w:rFonts w:hint="eastAsia" w:ascii="Calibri"/>
          <w:szCs w:val="32"/>
          <w:highlight w:val="none"/>
          <w:lang w:val="en"/>
        </w:rPr>
        <w:t>的</w:t>
      </w:r>
      <w:r>
        <w:rPr>
          <w:rFonts w:hint="eastAsia" w:cs="仿宋_GB2312"/>
          <w:szCs w:val="32"/>
          <w:highlight w:val="none"/>
          <w:lang w:val="en"/>
        </w:rPr>
        <w:t>专项资金</w:t>
      </w:r>
      <w:r>
        <w:rPr>
          <w:rFonts w:cs="仿宋_GB2312"/>
          <w:szCs w:val="32"/>
          <w:highlight w:val="none"/>
          <w:lang w:val="en"/>
        </w:rPr>
        <w:t>，</w:t>
      </w:r>
      <w:r>
        <w:rPr>
          <w:rFonts w:hint="eastAsia" w:cs="仿宋_GB2312"/>
          <w:szCs w:val="32"/>
          <w:highlight w:val="none"/>
          <w:lang w:val="en"/>
        </w:rPr>
        <w:t>自治区发展改革委应于每年</w:t>
      </w:r>
      <w:r>
        <w:rPr>
          <w:rFonts w:hint="eastAsia" w:ascii="仿宋_GB2312" w:cs="仿宋_GB2312"/>
          <w:szCs w:val="32"/>
          <w:highlight w:val="none"/>
          <w:lang w:val="en"/>
        </w:rPr>
        <w:t>11</w:t>
      </w:r>
      <w:r>
        <w:rPr>
          <w:rFonts w:hint="eastAsia" w:cs="仿宋_GB2312"/>
          <w:szCs w:val="32"/>
          <w:highlight w:val="none"/>
          <w:lang w:val="en"/>
        </w:rPr>
        <w:t>月</w:t>
      </w:r>
      <w:r>
        <w:rPr>
          <w:rFonts w:hint="eastAsia" w:cs="仿宋_GB2312"/>
          <w:szCs w:val="32"/>
          <w:highlight w:val="none"/>
          <w:lang w:val="en" w:eastAsia="zh-CN"/>
        </w:rPr>
        <w:t>底</w:t>
      </w:r>
      <w:r>
        <w:rPr>
          <w:rFonts w:hint="eastAsia" w:cs="仿宋_GB2312"/>
          <w:szCs w:val="32"/>
          <w:highlight w:val="none"/>
          <w:lang w:val="en"/>
        </w:rPr>
        <w:t>前提出资金分配意见并</w:t>
      </w:r>
      <w:r>
        <w:rPr>
          <w:rFonts w:hint="eastAsia" w:ascii="Calibri"/>
          <w:szCs w:val="32"/>
          <w:highlight w:val="none"/>
          <w:lang w:val="en"/>
        </w:rPr>
        <w:t>编制下一年度专项资金分配</w:t>
      </w:r>
      <w:r>
        <w:rPr>
          <w:rFonts w:hint="eastAsia" w:cs="仿宋_GB2312"/>
          <w:szCs w:val="32"/>
          <w:highlight w:val="none"/>
          <w:lang w:val="en"/>
        </w:rPr>
        <w:t>方案</w:t>
      </w:r>
      <w:r>
        <w:rPr>
          <w:rFonts w:hint="eastAsia" w:ascii="Calibri"/>
          <w:szCs w:val="32"/>
          <w:highlight w:val="none"/>
          <w:lang w:val="en"/>
        </w:rPr>
        <w:t>报送自治区财政厅审核</w:t>
      </w:r>
      <w:r>
        <w:rPr>
          <w:rFonts w:cs="仿宋_GB2312"/>
          <w:szCs w:val="32"/>
          <w:highlight w:val="none"/>
          <w:lang w:val="en"/>
        </w:rPr>
        <w:t>，自治区</w:t>
      </w:r>
      <w:r>
        <w:rPr>
          <w:rFonts w:hint="eastAsia" w:ascii="仿宋_GB2312"/>
          <w:szCs w:val="32"/>
          <w:highlight w:val="none"/>
        </w:rPr>
        <w:t>财政厅</w:t>
      </w:r>
      <w:r>
        <w:rPr>
          <w:rFonts w:hint="eastAsia" w:cs="仿宋_GB2312"/>
          <w:szCs w:val="32"/>
          <w:highlight w:val="none"/>
          <w:lang w:val="en"/>
        </w:rPr>
        <w:t>按规定审核</w:t>
      </w:r>
      <w:r>
        <w:rPr>
          <w:rFonts w:hint="eastAsia" w:ascii="仿宋_GB2312"/>
          <w:szCs w:val="32"/>
          <w:highlight w:val="none"/>
        </w:rPr>
        <w:t>后，于每年12月20日前全部提前下达任务市</w:t>
      </w:r>
      <w:r>
        <w:rPr>
          <w:rFonts w:hint="eastAsia" w:ascii="仿宋_GB2312"/>
          <w:szCs w:val="32"/>
          <w:highlight w:val="none"/>
          <w:lang w:eastAsia="zh-CN"/>
        </w:rPr>
        <w:t>、</w:t>
      </w:r>
      <w:r>
        <w:rPr>
          <w:rFonts w:hint="eastAsia" w:ascii="仿宋_GB2312"/>
          <w:szCs w:val="32"/>
          <w:highlight w:val="none"/>
        </w:rPr>
        <w:t>县</w:t>
      </w:r>
      <w:r>
        <w:rPr>
          <w:rFonts w:hint="eastAsia"/>
          <w:szCs w:val="32"/>
          <w:highlight w:val="none"/>
        </w:rPr>
        <w:t>（市、区）</w:t>
      </w:r>
      <w:r>
        <w:rPr>
          <w:rFonts w:hint="eastAsia" w:ascii="仿宋_GB2312"/>
          <w:szCs w:val="32"/>
          <w:highlight w:val="none"/>
        </w:rPr>
        <w:t>；确实无法全部提前下达的，按《预算法》规定时限要求下达。</w:t>
      </w:r>
    </w:p>
    <w:p w14:paraId="67E33333">
      <w:pPr>
        <w:spacing w:before="287" w:beforeLines="50" w:after="287" w:afterLines="50" w:line="600" w:lineRule="exact"/>
        <w:ind w:firstLine="200"/>
        <w:jc w:val="center"/>
        <w:rPr>
          <w:rFonts w:ascii="黑体" w:hAnsi="黑体" w:eastAsia="黑体"/>
          <w:szCs w:val="32"/>
          <w:highlight w:val="none"/>
        </w:rPr>
      </w:pPr>
      <w:r>
        <w:rPr>
          <w:rFonts w:hint="eastAsia" w:ascii="黑体" w:hAnsi="黑体" w:eastAsia="黑体"/>
          <w:szCs w:val="32"/>
          <w:highlight w:val="none"/>
        </w:rPr>
        <w:t>第四章   资金使用和管理</w:t>
      </w:r>
    </w:p>
    <w:p w14:paraId="5AB79843">
      <w:pPr>
        <w:adjustRightInd w:val="0"/>
        <w:snapToGrid w:val="0"/>
        <w:spacing w:line="600" w:lineRule="exact"/>
        <w:ind w:firstLine="643" w:firstLineChars="200"/>
        <w:rPr>
          <w:rFonts w:cs="仿宋_GB2312"/>
          <w:szCs w:val="32"/>
          <w:highlight w:val="none"/>
          <w:lang w:val="en"/>
        </w:rPr>
      </w:pPr>
      <w:r>
        <w:rPr>
          <w:rFonts w:hint="eastAsia"/>
          <w:b/>
          <w:szCs w:val="32"/>
          <w:highlight w:val="none"/>
        </w:rPr>
        <w:t xml:space="preserve">第十九条 </w:t>
      </w:r>
      <w:r>
        <w:rPr>
          <w:rFonts w:hint="eastAsia" w:ascii="楷体_GB2312" w:hAnsi="仿宋" w:eastAsia="楷体_GB2312" w:cs="宋体"/>
          <w:b/>
          <w:bCs/>
          <w:szCs w:val="32"/>
          <w:highlight w:val="none"/>
        </w:rPr>
        <w:t xml:space="preserve"> </w:t>
      </w:r>
      <w:r>
        <w:rPr>
          <w:rFonts w:hint="eastAsia" w:cs="仿宋_GB2312"/>
          <w:szCs w:val="32"/>
          <w:highlight w:val="none"/>
          <w:lang w:val="en"/>
        </w:rPr>
        <w:t>专项资金可采取直接补助、政府购买服务、先建后补、以奖代补等支持方式。具体由自治区发展改革委商自治区财政厅确定。</w:t>
      </w:r>
    </w:p>
    <w:p w14:paraId="0122ABD1">
      <w:pPr>
        <w:spacing w:line="600" w:lineRule="exact"/>
        <w:ind w:firstLine="643"/>
        <w:rPr>
          <w:szCs w:val="32"/>
          <w:highlight w:val="none"/>
        </w:rPr>
      </w:pPr>
      <w:r>
        <w:rPr>
          <w:rFonts w:hint="eastAsia"/>
          <w:b/>
          <w:szCs w:val="32"/>
          <w:highlight w:val="none"/>
        </w:rPr>
        <w:t>第二十条</w:t>
      </w:r>
      <w:r>
        <w:rPr>
          <w:rFonts w:hint="eastAsia"/>
          <w:szCs w:val="32"/>
          <w:highlight w:val="none"/>
        </w:rPr>
        <w:t xml:space="preserve">  专项资金的使用管理。</w:t>
      </w:r>
    </w:p>
    <w:p w14:paraId="0249CAC3">
      <w:pPr>
        <w:spacing w:line="600" w:lineRule="exact"/>
        <w:ind w:firstLine="640"/>
        <w:rPr>
          <w:szCs w:val="32"/>
          <w:highlight w:val="none"/>
        </w:rPr>
      </w:pPr>
      <w:r>
        <w:rPr>
          <w:rFonts w:hint="eastAsia"/>
          <w:szCs w:val="32"/>
          <w:highlight w:val="none"/>
        </w:rPr>
        <w:t>（一）项目申报时需对资金的使用方向、使用范围以及使用计划进行说明，使用方向和使用范围要符合申报指南确定的支持范围和内容。</w:t>
      </w:r>
    </w:p>
    <w:p w14:paraId="778ACEE3">
      <w:pPr>
        <w:spacing w:line="600" w:lineRule="exact"/>
        <w:ind w:firstLine="640"/>
        <w:rPr>
          <w:szCs w:val="32"/>
          <w:highlight w:val="none"/>
        </w:rPr>
      </w:pPr>
      <w:r>
        <w:rPr>
          <w:rFonts w:hint="eastAsia"/>
          <w:szCs w:val="32"/>
          <w:highlight w:val="none"/>
        </w:rPr>
        <w:t>（二）项目出现以下情形的，财政部门可收回对该项目的财政补助资金。</w:t>
      </w:r>
    </w:p>
    <w:p w14:paraId="066A012D">
      <w:pPr>
        <w:spacing w:line="600" w:lineRule="exact"/>
        <w:ind w:firstLine="640"/>
        <w:rPr>
          <w:rFonts w:ascii="仿宋_GB2312"/>
          <w:szCs w:val="32"/>
          <w:highlight w:val="none"/>
        </w:rPr>
      </w:pPr>
      <w:r>
        <w:rPr>
          <w:rFonts w:hint="eastAsia" w:ascii="仿宋_GB2312"/>
          <w:szCs w:val="32"/>
          <w:highlight w:val="none"/>
        </w:rPr>
        <w:t>1.项目批复后半年内没有落实自筹资金并组织开工的；</w:t>
      </w:r>
    </w:p>
    <w:p w14:paraId="48874FC4">
      <w:pPr>
        <w:spacing w:line="600" w:lineRule="exact"/>
        <w:ind w:firstLine="640"/>
        <w:rPr>
          <w:rFonts w:ascii="仿宋_GB2312"/>
          <w:szCs w:val="32"/>
          <w:highlight w:val="none"/>
        </w:rPr>
      </w:pPr>
      <w:r>
        <w:rPr>
          <w:rFonts w:hint="eastAsia" w:ascii="仿宋_GB2312"/>
          <w:szCs w:val="32"/>
          <w:highlight w:val="none"/>
        </w:rPr>
        <w:t>2.未能在项目规定实施期限内达到资金申请条件的；</w:t>
      </w:r>
    </w:p>
    <w:p w14:paraId="6F5757E4">
      <w:pPr>
        <w:spacing w:line="600" w:lineRule="exact"/>
        <w:ind w:firstLine="640"/>
        <w:rPr>
          <w:rFonts w:ascii="仿宋_GB2312"/>
          <w:szCs w:val="32"/>
          <w:highlight w:val="none"/>
        </w:rPr>
      </w:pPr>
      <w:r>
        <w:rPr>
          <w:rFonts w:hint="eastAsia" w:ascii="仿宋_GB2312"/>
          <w:szCs w:val="32"/>
          <w:highlight w:val="none"/>
        </w:rPr>
        <w:t>3.</w:t>
      </w:r>
      <w:r>
        <w:rPr>
          <w:rFonts w:ascii="仿宋_GB2312"/>
          <w:szCs w:val="32"/>
          <w:highlight w:val="none"/>
        </w:rPr>
        <w:t>项目</w:t>
      </w:r>
      <w:r>
        <w:rPr>
          <w:rFonts w:hint="eastAsia" w:ascii="仿宋_GB2312"/>
          <w:szCs w:val="32"/>
          <w:highlight w:val="none"/>
        </w:rPr>
        <w:t>验收不通过的。</w:t>
      </w:r>
    </w:p>
    <w:p w14:paraId="03231165">
      <w:pPr>
        <w:spacing w:line="600" w:lineRule="exact"/>
        <w:ind w:firstLine="640"/>
        <w:rPr>
          <w:rFonts w:ascii="仿宋_GB2312"/>
          <w:szCs w:val="32"/>
          <w:highlight w:val="none"/>
        </w:rPr>
      </w:pPr>
      <w:r>
        <w:rPr>
          <w:rFonts w:hint="eastAsia" w:ascii="仿宋_GB2312"/>
          <w:szCs w:val="32"/>
          <w:highlight w:val="none"/>
        </w:rPr>
        <w:t>收回的资金，由自治区发展改革委会同自治区财政厅重新安排。</w:t>
      </w:r>
    </w:p>
    <w:p w14:paraId="2983DB42">
      <w:pPr>
        <w:numPr>
          <w:ilvl w:val="0"/>
          <w:numId w:val="0"/>
        </w:numPr>
        <w:spacing w:line="600" w:lineRule="exact"/>
        <w:rPr>
          <w:rFonts w:ascii="仿宋_GB2312"/>
          <w:szCs w:val="32"/>
          <w:highlight w:val="none"/>
        </w:rPr>
      </w:pPr>
      <w:r>
        <w:rPr>
          <w:rFonts w:hint="eastAsia" w:ascii="仿宋_GB2312"/>
          <w:szCs w:val="32"/>
          <w:highlight w:val="none"/>
        </w:rPr>
        <w:t xml:space="preserve">    （三）各级糖业主管部门、财政部门</w:t>
      </w:r>
      <w:r>
        <w:rPr>
          <w:rFonts w:hint="eastAsia" w:cs="仿宋_GB2312"/>
          <w:szCs w:val="32"/>
          <w:highlight w:val="none"/>
          <w:lang w:val="en"/>
        </w:rPr>
        <w:t>应加强资金管理，</w:t>
      </w:r>
      <w:r>
        <w:rPr>
          <w:rFonts w:hint="eastAsia" w:ascii="仿宋_GB2312"/>
          <w:szCs w:val="32"/>
          <w:highlight w:val="none"/>
        </w:rPr>
        <w:t>不得截留、挪用、滞留项目补助资金，不得自行变更补助对象或项目实施主体。如因补助对象或实施主体自身原因导致补助资金无法拨付、不应拨付或不需拨付的，当地糖业主管部门应及时报告自治区发展改革委，由自治区发展改革委</w:t>
      </w:r>
      <w:r>
        <w:rPr>
          <w:rFonts w:hint="eastAsia" w:cs="仿宋_GB2312"/>
          <w:szCs w:val="32"/>
          <w:highlight w:val="none"/>
          <w:lang w:val="en"/>
        </w:rPr>
        <w:t>商</w:t>
      </w:r>
      <w:r>
        <w:rPr>
          <w:rFonts w:hint="eastAsia" w:ascii="仿宋_GB2312"/>
          <w:szCs w:val="32"/>
          <w:highlight w:val="none"/>
        </w:rPr>
        <w:t>自治区财政厅收回。</w:t>
      </w:r>
    </w:p>
    <w:p w14:paraId="371B2376">
      <w:pPr>
        <w:spacing w:line="600" w:lineRule="exact"/>
        <w:ind w:firstLine="643"/>
        <w:rPr>
          <w:rFonts w:cs="仿宋_GB2312"/>
          <w:szCs w:val="32"/>
          <w:highlight w:val="none"/>
          <w:lang w:val="en"/>
        </w:rPr>
      </w:pPr>
      <w:r>
        <w:rPr>
          <w:rFonts w:hint="eastAsia"/>
          <w:b/>
          <w:szCs w:val="32"/>
          <w:highlight w:val="none"/>
        </w:rPr>
        <w:t>第二十一条</w:t>
      </w:r>
      <w:r>
        <w:rPr>
          <w:rFonts w:hint="eastAsia"/>
          <w:szCs w:val="32"/>
          <w:highlight w:val="none"/>
        </w:rPr>
        <w:t xml:space="preserve"> </w:t>
      </w:r>
      <w:r>
        <w:rPr>
          <w:rFonts w:hint="eastAsia" w:ascii="仿宋_GB2312"/>
          <w:szCs w:val="32"/>
          <w:highlight w:val="none"/>
        </w:rPr>
        <w:t xml:space="preserve"> </w:t>
      </w:r>
      <w:r>
        <w:rPr>
          <w:rFonts w:hint="eastAsia" w:cs="仿宋_GB2312"/>
          <w:szCs w:val="32"/>
          <w:highlight w:val="none"/>
          <w:lang w:val="en"/>
        </w:rPr>
        <w:t>各级糖业主管部门、财政</w:t>
      </w:r>
      <w:r>
        <w:rPr>
          <w:rFonts w:cs="仿宋_GB2312"/>
          <w:szCs w:val="32"/>
          <w:highlight w:val="none"/>
          <w:lang w:val="en"/>
        </w:rPr>
        <w:t>部门</w:t>
      </w:r>
      <w:r>
        <w:rPr>
          <w:rFonts w:hint="eastAsia" w:cs="仿宋_GB2312"/>
          <w:szCs w:val="32"/>
          <w:highlight w:val="none"/>
          <w:lang w:val="en"/>
        </w:rPr>
        <w:t>应当加快预算执行，提高资金使用效益。项目实施单位要按照年度实施计划加快组织项目实施，并根据项目进度及时申请用款，确保资金支出进度与项目实施进度相匹配。对于项目组织实施不力，导致预算执行滞后的</w:t>
      </w:r>
      <w:r>
        <w:rPr>
          <w:rFonts w:hint="eastAsia" w:cs="仿宋_GB2312"/>
          <w:szCs w:val="32"/>
          <w:highlight w:val="none"/>
          <w:lang w:val="en" w:eastAsia="zh-CN"/>
        </w:rPr>
        <w:t>单位</w:t>
      </w:r>
      <w:r>
        <w:rPr>
          <w:rFonts w:hint="eastAsia" w:cs="仿宋_GB2312"/>
          <w:szCs w:val="32"/>
          <w:highlight w:val="none"/>
          <w:lang w:val="en"/>
        </w:rPr>
        <w:t>，自治区发展改革委将采取约谈、通报、核减以后年度预算安排等方式，督促项目实施单位加强预算管理，严格按预算用款。</w:t>
      </w:r>
    </w:p>
    <w:p w14:paraId="3328E4AB">
      <w:pPr>
        <w:adjustRightInd w:val="0"/>
        <w:snapToGrid w:val="0"/>
        <w:spacing w:line="600" w:lineRule="exact"/>
        <w:ind w:firstLine="643" w:firstLineChars="200"/>
        <w:rPr>
          <w:rFonts w:ascii="仿宋_GB2312"/>
          <w:szCs w:val="32"/>
          <w:highlight w:val="none"/>
        </w:rPr>
      </w:pPr>
      <w:r>
        <w:rPr>
          <w:rFonts w:hint="eastAsia"/>
          <w:b/>
          <w:szCs w:val="32"/>
          <w:highlight w:val="none"/>
        </w:rPr>
        <w:t>第二十二条</w:t>
      </w:r>
      <w:r>
        <w:rPr>
          <w:rFonts w:hint="eastAsia" w:ascii="楷体_GB2312" w:hAnsi="仿宋" w:eastAsia="楷体_GB2312" w:cs="宋体"/>
          <w:b/>
          <w:bCs/>
          <w:szCs w:val="32"/>
          <w:highlight w:val="none"/>
        </w:rPr>
        <w:t xml:space="preserve"> </w:t>
      </w:r>
      <w:r>
        <w:rPr>
          <w:rFonts w:hint="eastAsia"/>
          <w:b/>
          <w:szCs w:val="32"/>
          <w:highlight w:val="none"/>
        </w:rPr>
        <w:t xml:space="preserve"> </w:t>
      </w:r>
      <w:r>
        <w:rPr>
          <w:rFonts w:hint="eastAsia" w:ascii="仿宋_GB2312"/>
          <w:szCs w:val="32"/>
          <w:highlight w:val="none"/>
        </w:rPr>
        <w:t>加快项目实施和验收。项目验收按属地原则，</w:t>
      </w:r>
      <w:r>
        <w:rPr>
          <w:rFonts w:ascii="仿宋_GB2312"/>
          <w:szCs w:val="32"/>
          <w:highlight w:val="none"/>
        </w:rPr>
        <w:t>由</w:t>
      </w:r>
      <w:r>
        <w:rPr>
          <w:rFonts w:hint="eastAsia" w:ascii="仿宋_GB2312"/>
          <w:szCs w:val="32"/>
          <w:highlight w:val="none"/>
        </w:rPr>
        <w:t>项目所在地设区市、</w:t>
      </w:r>
      <w:r>
        <w:rPr>
          <w:rFonts w:ascii="仿宋_GB2312"/>
          <w:szCs w:val="32"/>
          <w:highlight w:val="none"/>
        </w:rPr>
        <w:t>或县（</w:t>
      </w:r>
      <w:r>
        <w:rPr>
          <w:rFonts w:hint="eastAsia" w:ascii="仿宋_GB2312"/>
          <w:szCs w:val="32"/>
          <w:highlight w:val="none"/>
        </w:rPr>
        <w:t>市</w:t>
      </w:r>
      <w:r>
        <w:rPr>
          <w:rFonts w:ascii="仿宋_GB2312"/>
          <w:szCs w:val="32"/>
          <w:highlight w:val="none"/>
        </w:rPr>
        <w:t>、区）</w:t>
      </w:r>
      <w:r>
        <w:rPr>
          <w:rFonts w:hint="eastAsia" w:ascii="仿宋_GB2312"/>
          <w:szCs w:val="32"/>
          <w:highlight w:val="none"/>
        </w:rPr>
        <w:t>糖业主管部门组织开展验收。糖业主管部门可采取自行组织专家组验收或委托第三方机构验收等方式开展工作。项目业主应在项目建设完成后3个月内，</w:t>
      </w:r>
      <w:r>
        <w:rPr>
          <w:rFonts w:ascii="仿宋_GB2312"/>
          <w:szCs w:val="32"/>
          <w:highlight w:val="none"/>
        </w:rPr>
        <w:t>向</w:t>
      </w:r>
      <w:r>
        <w:rPr>
          <w:rFonts w:hint="eastAsia" w:ascii="仿宋_GB2312"/>
          <w:szCs w:val="32"/>
          <w:highlight w:val="none"/>
        </w:rPr>
        <w:t>属地糖业主管部门申请验收。糖业主管部门接到项目业主申请验收后6个月内，原则上应完成项目验收工作。但糖业主管部门采用属地项目集中同一时段内验收方式的或其它确需延长项目验收时间情形的，可再延长完成项目验收时间3个月，并履行及时告知项目业主的义务。糖业主管部门验收完成后，需将验收意见逐级报送自治区发展改革委备案。</w:t>
      </w:r>
    </w:p>
    <w:p w14:paraId="77D5C5FE">
      <w:pPr>
        <w:adjustRightInd w:val="0"/>
        <w:snapToGrid w:val="0"/>
        <w:spacing w:line="580" w:lineRule="exact"/>
        <w:ind w:firstLine="643" w:firstLineChars="200"/>
        <w:rPr>
          <w:rFonts w:cs="仿宋_GB2312"/>
          <w:szCs w:val="32"/>
          <w:highlight w:val="none"/>
          <w:lang w:val="en"/>
        </w:rPr>
      </w:pPr>
      <w:r>
        <w:rPr>
          <w:rFonts w:hint="eastAsia"/>
          <w:b/>
          <w:szCs w:val="32"/>
          <w:highlight w:val="none"/>
        </w:rPr>
        <w:t xml:space="preserve">第二十三条  </w:t>
      </w:r>
      <w:r>
        <w:rPr>
          <w:rFonts w:hint="eastAsia" w:cs="仿宋_GB2312"/>
          <w:szCs w:val="32"/>
          <w:highlight w:val="none"/>
          <w:lang w:val="en"/>
        </w:rPr>
        <w:t>加强结转结余资金管理。项目建设完成通过验收后，实施单位要及时办理财务结账手续，结转和结余资金按照自治区本级结转和结余资金管理规定执行。自治区本级财政下达的专项资金，连续结转两年及以上仍未使用完毕的，应当作为结余资金管理，按照结转和结余资金管理规定执行。</w:t>
      </w:r>
    </w:p>
    <w:p w14:paraId="5087F1AE">
      <w:pPr>
        <w:spacing w:line="580" w:lineRule="exact"/>
        <w:ind w:firstLine="643"/>
        <w:rPr>
          <w:rFonts w:cs="仿宋_GB2312"/>
          <w:szCs w:val="32"/>
          <w:highlight w:val="none"/>
          <w:lang w:val="en"/>
        </w:rPr>
      </w:pPr>
      <w:r>
        <w:rPr>
          <w:rFonts w:hint="eastAsia"/>
          <w:b/>
          <w:szCs w:val="32"/>
          <w:highlight w:val="none"/>
        </w:rPr>
        <w:t>第二十四条</w:t>
      </w:r>
      <w:r>
        <w:rPr>
          <w:rFonts w:hint="eastAsia" w:ascii="楷体_GB2312" w:hAnsi="仿宋" w:eastAsia="楷体_GB2312" w:cs="宋体"/>
          <w:b/>
          <w:bCs/>
          <w:szCs w:val="32"/>
          <w:highlight w:val="none"/>
        </w:rPr>
        <w:t xml:space="preserve">  </w:t>
      </w:r>
      <w:r>
        <w:rPr>
          <w:rFonts w:hint="eastAsia" w:cs="仿宋_GB2312"/>
          <w:szCs w:val="32"/>
          <w:highlight w:val="none"/>
          <w:lang w:val="en"/>
        </w:rPr>
        <w:t>各级糖业主管部门要加强对项目的审核跟踪指导，应当组织核实资金支持对象的资格、条件，督促检查工作任务完成情况，严格审核项目验收，为财政部门按规定标准审核拨付资金提供依据。</w:t>
      </w:r>
    </w:p>
    <w:p w14:paraId="06468E8C">
      <w:pPr>
        <w:spacing w:line="580" w:lineRule="exact"/>
        <w:ind w:firstLine="643"/>
        <w:rPr>
          <w:rFonts w:ascii="仿宋_GB2312"/>
          <w:szCs w:val="32"/>
          <w:highlight w:val="none"/>
        </w:rPr>
      </w:pPr>
      <w:r>
        <w:rPr>
          <w:rFonts w:hint="eastAsia"/>
          <w:b/>
          <w:szCs w:val="32"/>
          <w:highlight w:val="none"/>
        </w:rPr>
        <w:t xml:space="preserve">第二十五条  </w:t>
      </w:r>
      <w:r>
        <w:rPr>
          <w:rFonts w:hint="eastAsia" w:ascii="仿宋_GB2312"/>
          <w:szCs w:val="32"/>
          <w:highlight w:val="none"/>
        </w:rPr>
        <w:t>项目单位自财政补贴资金下达之日至项目竣工（完成）验收，应当按照属地原则或管理关系，由县级糖业主管部门和财政部门于每年</w:t>
      </w:r>
      <w:r>
        <w:rPr>
          <w:rFonts w:ascii="仿宋_GB2312"/>
          <w:szCs w:val="32"/>
          <w:highlight w:val="none"/>
        </w:rPr>
        <w:t>2</w:t>
      </w:r>
      <w:r>
        <w:rPr>
          <w:rFonts w:hint="eastAsia" w:ascii="仿宋_GB2312"/>
          <w:szCs w:val="32"/>
          <w:highlight w:val="none"/>
        </w:rPr>
        <w:t>月</w:t>
      </w:r>
      <w:r>
        <w:rPr>
          <w:rFonts w:ascii="仿宋_GB2312"/>
          <w:szCs w:val="32"/>
          <w:highlight w:val="none"/>
        </w:rPr>
        <w:t>25</w:t>
      </w:r>
      <w:r>
        <w:rPr>
          <w:rFonts w:hint="eastAsia" w:ascii="仿宋_GB2312"/>
          <w:szCs w:val="32"/>
          <w:highlight w:val="none"/>
        </w:rPr>
        <w:t>日前向上一</w:t>
      </w:r>
      <w:r>
        <w:rPr>
          <w:rFonts w:ascii="仿宋_GB2312"/>
          <w:szCs w:val="32"/>
          <w:highlight w:val="none"/>
        </w:rPr>
        <w:t>级</w:t>
      </w:r>
      <w:r>
        <w:rPr>
          <w:rFonts w:hint="eastAsia" w:ascii="仿宋_GB2312"/>
          <w:szCs w:val="32"/>
          <w:highlight w:val="none"/>
        </w:rPr>
        <w:t>糖业主管部门和财政部门报告上年度财政补贴资金使用和项目实施情况。</w:t>
      </w:r>
    </w:p>
    <w:p w14:paraId="1B1828CE">
      <w:pPr>
        <w:widowControl/>
        <w:spacing w:before="287" w:beforeLines="50" w:after="287" w:afterLines="50" w:line="600" w:lineRule="exact"/>
        <w:jc w:val="center"/>
        <w:rPr>
          <w:rFonts w:ascii="黑体" w:hAnsi="黑体" w:eastAsia="黑体" w:cs="宋体"/>
          <w:spacing w:val="10"/>
          <w:kern w:val="0"/>
          <w:szCs w:val="32"/>
          <w:highlight w:val="none"/>
        </w:rPr>
      </w:pPr>
      <w:r>
        <w:rPr>
          <w:rFonts w:hint="eastAsia" w:ascii="黑体" w:hAnsi="黑体" w:eastAsia="黑体" w:cs="宋体"/>
          <w:spacing w:val="10"/>
          <w:kern w:val="0"/>
          <w:szCs w:val="32"/>
          <w:highlight w:val="none"/>
        </w:rPr>
        <w:t>第五章  绩效管理与监督检查</w:t>
      </w:r>
    </w:p>
    <w:p w14:paraId="13155409">
      <w:pPr>
        <w:spacing w:line="600" w:lineRule="exact"/>
        <w:ind w:firstLine="643" w:firstLineChars="200"/>
        <w:rPr>
          <w:rFonts w:cs="仿宋_GB2312"/>
          <w:szCs w:val="32"/>
          <w:highlight w:val="none"/>
          <w:lang w:val="en"/>
        </w:rPr>
      </w:pPr>
      <w:r>
        <w:rPr>
          <w:rFonts w:hint="eastAsia" w:ascii="仿宋_GB2312"/>
          <w:b/>
          <w:szCs w:val="32"/>
          <w:highlight w:val="none"/>
        </w:rPr>
        <w:t>第二</w:t>
      </w:r>
      <w:r>
        <w:rPr>
          <w:rFonts w:hint="eastAsia" w:ascii="仿宋_GB2312" w:hAnsi="仿宋" w:cs="宋体"/>
          <w:b/>
          <w:spacing w:val="10"/>
          <w:kern w:val="0"/>
          <w:szCs w:val="32"/>
          <w:highlight w:val="none"/>
        </w:rPr>
        <w:t>十六</w:t>
      </w:r>
      <w:r>
        <w:rPr>
          <w:rFonts w:hint="eastAsia" w:ascii="仿宋_GB2312"/>
          <w:b/>
          <w:szCs w:val="32"/>
          <w:highlight w:val="none"/>
        </w:rPr>
        <w:t>条</w:t>
      </w:r>
      <w:r>
        <w:rPr>
          <w:rFonts w:hint="eastAsia" w:ascii="仿宋_GB2312"/>
          <w:szCs w:val="32"/>
          <w:highlight w:val="none"/>
        </w:rPr>
        <w:t xml:space="preserve">  </w:t>
      </w:r>
      <w:r>
        <w:rPr>
          <w:rFonts w:hint="eastAsia" w:cs="仿宋_GB2312"/>
          <w:szCs w:val="32"/>
          <w:highlight w:val="none"/>
          <w:lang w:val="en"/>
        </w:rPr>
        <w:t>各级糖业主管部门、财政部门应当加强对专项资金</w:t>
      </w:r>
      <w:r>
        <w:rPr>
          <w:rFonts w:hint="eastAsia" w:ascii="仿宋_GB2312"/>
          <w:szCs w:val="32"/>
          <w:highlight w:val="none"/>
        </w:rPr>
        <w:t>项目审批、资金</w:t>
      </w:r>
      <w:r>
        <w:rPr>
          <w:rFonts w:hint="eastAsia" w:cs="仿宋_GB2312"/>
          <w:szCs w:val="32"/>
          <w:highlight w:val="none"/>
          <w:lang w:val="en"/>
        </w:rPr>
        <w:t>分配、使用管理情况以及项目实施的全过程监督检查，配合纪检监察</w:t>
      </w:r>
      <w:r>
        <w:rPr>
          <w:rFonts w:hint="eastAsia" w:cs="仿宋_GB2312"/>
          <w:szCs w:val="32"/>
          <w:highlight w:val="none"/>
          <w:lang w:val="en" w:eastAsia="zh-CN"/>
        </w:rPr>
        <w:t>机关、审计部门</w:t>
      </w:r>
      <w:r>
        <w:rPr>
          <w:rFonts w:hint="eastAsia" w:cs="仿宋_GB2312"/>
          <w:szCs w:val="32"/>
          <w:highlight w:val="none"/>
          <w:lang w:val="en"/>
        </w:rPr>
        <w:t>等做好项目的</w:t>
      </w:r>
      <w:r>
        <w:rPr>
          <w:rFonts w:hint="eastAsia" w:cs="仿宋_GB2312"/>
          <w:szCs w:val="32"/>
          <w:highlight w:val="none"/>
          <w:lang w:val="en" w:eastAsia="zh-CN"/>
        </w:rPr>
        <w:t>检查</w:t>
      </w:r>
      <w:r>
        <w:rPr>
          <w:rFonts w:hint="eastAsia" w:cs="仿宋_GB2312"/>
          <w:szCs w:val="32"/>
          <w:highlight w:val="none"/>
          <w:lang w:val="en"/>
        </w:rPr>
        <w:t>、</w:t>
      </w:r>
      <w:r>
        <w:rPr>
          <w:rFonts w:hint="eastAsia" w:cs="仿宋_GB2312"/>
          <w:szCs w:val="32"/>
          <w:highlight w:val="none"/>
          <w:lang w:val="en" w:eastAsia="zh-CN"/>
        </w:rPr>
        <w:t>审计</w:t>
      </w:r>
      <w:r>
        <w:rPr>
          <w:rFonts w:hint="eastAsia" w:cs="仿宋_GB2312"/>
          <w:szCs w:val="32"/>
          <w:highlight w:val="none"/>
          <w:lang w:val="en"/>
        </w:rPr>
        <w:t>工作，及时提供资料，如实反映情况，不得隐瞒、虚报。分配、管理、使用专项资金的部门、单位及个人，应当依法接受纪检监察</w:t>
      </w:r>
      <w:r>
        <w:rPr>
          <w:rFonts w:hint="eastAsia" w:cs="仿宋_GB2312"/>
          <w:szCs w:val="32"/>
          <w:highlight w:val="none"/>
          <w:lang w:val="en" w:eastAsia="zh-CN"/>
        </w:rPr>
        <w:t>机关、</w:t>
      </w:r>
      <w:r>
        <w:rPr>
          <w:rFonts w:hint="eastAsia" w:cs="仿宋_GB2312"/>
          <w:szCs w:val="32"/>
          <w:highlight w:val="none"/>
          <w:lang w:val="en"/>
        </w:rPr>
        <w:t>审计</w:t>
      </w:r>
      <w:r>
        <w:rPr>
          <w:rFonts w:hint="eastAsia" w:cs="仿宋_GB2312"/>
          <w:szCs w:val="32"/>
          <w:highlight w:val="none"/>
          <w:lang w:val="en" w:eastAsia="zh-CN"/>
        </w:rPr>
        <w:t>和</w:t>
      </w:r>
      <w:r>
        <w:rPr>
          <w:rFonts w:hint="eastAsia" w:cs="仿宋_GB2312"/>
          <w:szCs w:val="32"/>
          <w:highlight w:val="none"/>
          <w:lang w:val="en"/>
        </w:rPr>
        <w:t>财政部门的监督检查，对发现的问题应及时整改。自治区发展改革委根据确定的年度工作任务和区域绩效目标，加强资金预算执行监管，定期或不定期开展监督和绩效评价，发现问题及时纠正整改。</w:t>
      </w:r>
    </w:p>
    <w:p w14:paraId="2BDBF44B">
      <w:pPr>
        <w:spacing w:line="600" w:lineRule="exact"/>
        <w:ind w:firstLine="643" w:firstLineChars="200"/>
        <w:rPr>
          <w:rFonts w:ascii="仿宋_GB2312"/>
          <w:szCs w:val="32"/>
          <w:highlight w:val="none"/>
        </w:rPr>
      </w:pPr>
      <w:r>
        <w:rPr>
          <w:rFonts w:hint="eastAsia" w:ascii="仿宋_GB2312"/>
          <w:b/>
          <w:szCs w:val="32"/>
          <w:highlight w:val="none"/>
        </w:rPr>
        <w:t>第二</w:t>
      </w:r>
      <w:r>
        <w:rPr>
          <w:rFonts w:hint="eastAsia" w:ascii="仿宋_GB2312" w:hAnsi="仿宋" w:cs="宋体"/>
          <w:b/>
          <w:spacing w:val="10"/>
          <w:kern w:val="0"/>
          <w:szCs w:val="32"/>
          <w:highlight w:val="none"/>
        </w:rPr>
        <w:t>十七</w:t>
      </w:r>
      <w:r>
        <w:rPr>
          <w:rFonts w:hint="eastAsia" w:ascii="仿宋_GB2312"/>
          <w:b/>
          <w:szCs w:val="32"/>
          <w:highlight w:val="none"/>
        </w:rPr>
        <w:t xml:space="preserve">条  </w:t>
      </w:r>
      <w:r>
        <w:rPr>
          <w:rFonts w:hint="eastAsia" w:ascii="仿宋_GB2312"/>
          <w:szCs w:val="32"/>
          <w:highlight w:val="none"/>
        </w:rPr>
        <w:t>专项资金使用管理实行全过程预算绩效管理。各级财政、糖业主管部门要加强预算绩效目标管理，所有项目必须编制绩效目标，其中按项目法分配部分应重点说明实际产生或预期的地方税收贡献并同时提交项目预算绩效目标</w:t>
      </w:r>
      <w:r>
        <w:rPr>
          <w:rFonts w:hint="eastAsia" w:ascii="仿宋_GB2312"/>
          <w:szCs w:val="32"/>
          <w:highlight w:val="none"/>
          <w:lang w:eastAsia="zh-CN"/>
        </w:rPr>
        <w:t>，</w:t>
      </w:r>
      <w:r>
        <w:rPr>
          <w:rFonts w:hint="eastAsia" w:ascii="仿宋_GB2312"/>
          <w:szCs w:val="32"/>
          <w:highlight w:val="none"/>
        </w:rPr>
        <w:t>项目绩效目标设定必须具体明确并与资金量、成本效益等相匹配，衡量指标必须细化可量化可考核；要结合实际组织开展绩效目标运行监控，发现项目实施与预期目标不一致时，采取措施及时纠正；要按规定开展绩效评价，并加强绩效评价结果的运用，将专项资金预算安排与资金绩效评价结果挂钩，绩效评价结果不理想的项目实施单位，下一年度或以后年度不安排专项资金。</w:t>
      </w:r>
    </w:p>
    <w:p w14:paraId="1D5ED339">
      <w:pPr>
        <w:spacing w:line="600" w:lineRule="exact"/>
        <w:ind w:firstLine="640" w:firstLineChars="200"/>
        <w:rPr>
          <w:rFonts w:ascii="仿宋_GB2312"/>
          <w:szCs w:val="32"/>
          <w:highlight w:val="none"/>
        </w:rPr>
      </w:pPr>
      <w:r>
        <w:rPr>
          <w:rFonts w:hint="eastAsia" w:ascii="仿宋_GB2312"/>
          <w:szCs w:val="32"/>
          <w:highlight w:val="none"/>
        </w:rPr>
        <w:t>绩效评价有关程序及要求如下：</w:t>
      </w:r>
    </w:p>
    <w:p w14:paraId="26554B43">
      <w:pPr>
        <w:spacing w:line="600" w:lineRule="exact"/>
        <w:ind w:firstLine="640" w:firstLineChars="200"/>
        <w:rPr>
          <w:rFonts w:ascii="仿宋_GB2312"/>
          <w:szCs w:val="32"/>
          <w:highlight w:val="none"/>
        </w:rPr>
      </w:pPr>
      <w:r>
        <w:rPr>
          <w:rFonts w:hint="eastAsia" w:ascii="仿宋_GB2312"/>
          <w:szCs w:val="32"/>
          <w:highlight w:val="none"/>
        </w:rPr>
        <w:t>（一）自治区发展改革委于每年初组织开展上年度项目实施情况绩效自评工作。各项目实施单位、各市糖业主管部门应于每年</w:t>
      </w:r>
      <w:r>
        <w:rPr>
          <w:rFonts w:ascii="仿宋_GB2312"/>
          <w:szCs w:val="32"/>
          <w:highlight w:val="none"/>
        </w:rPr>
        <w:t>3</w:t>
      </w:r>
      <w:r>
        <w:rPr>
          <w:rFonts w:hint="eastAsia" w:ascii="仿宋_GB2312"/>
          <w:szCs w:val="32"/>
          <w:highlight w:val="none"/>
        </w:rPr>
        <w:t>月</w:t>
      </w:r>
      <w:r>
        <w:rPr>
          <w:rFonts w:ascii="仿宋_GB2312"/>
          <w:szCs w:val="32"/>
          <w:highlight w:val="none"/>
        </w:rPr>
        <w:t>15</w:t>
      </w:r>
      <w:r>
        <w:rPr>
          <w:rFonts w:hint="eastAsia" w:ascii="仿宋_GB2312"/>
          <w:szCs w:val="32"/>
          <w:highlight w:val="none"/>
        </w:rPr>
        <w:t>日前，向自治区发展改革委报送上年度专项资金使用和项目实施绩效自评报告</w:t>
      </w:r>
      <w:r>
        <w:rPr>
          <w:rFonts w:hint="eastAsia" w:ascii="仿宋_GB2312"/>
          <w:szCs w:val="32"/>
          <w:highlight w:val="none"/>
          <w:lang w:eastAsia="zh-CN"/>
        </w:rPr>
        <w:t>，</w:t>
      </w:r>
      <w:r>
        <w:rPr>
          <w:rFonts w:hint="eastAsia" w:ascii="仿宋_GB2312"/>
          <w:szCs w:val="32"/>
          <w:highlight w:val="none"/>
        </w:rPr>
        <w:t>并附相关证明材料。项目实施单位对绩效自评、资金支付等佐证材料的真实性、完整性负责</w:t>
      </w:r>
      <w:r>
        <w:rPr>
          <w:rFonts w:hint="eastAsia" w:ascii="仿宋_GB2312"/>
          <w:szCs w:val="32"/>
          <w:highlight w:val="none"/>
          <w:lang w:eastAsia="zh-CN"/>
        </w:rPr>
        <w:t>。自治区发展改革委负责审核汇总全区自评情况后，按要求将专项资金总体绩效评价结果相关材料报送自治区财政厅</w:t>
      </w:r>
      <w:r>
        <w:rPr>
          <w:rFonts w:hint="eastAsia" w:ascii="仿宋_GB2312"/>
          <w:szCs w:val="32"/>
          <w:highlight w:val="none"/>
        </w:rPr>
        <w:t>。</w:t>
      </w:r>
    </w:p>
    <w:p w14:paraId="21F9874A">
      <w:pPr>
        <w:spacing w:line="600" w:lineRule="exact"/>
        <w:ind w:firstLine="640" w:firstLineChars="200"/>
        <w:rPr>
          <w:rFonts w:ascii="仿宋_GB2312"/>
          <w:szCs w:val="32"/>
          <w:highlight w:val="none"/>
        </w:rPr>
      </w:pPr>
      <w:r>
        <w:rPr>
          <w:rFonts w:hint="eastAsia" w:ascii="仿宋_GB2312"/>
          <w:szCs w:val="32"/>
          <w:highlight w:val="none"/>
        </w:rPr>
        <w:t>（二）</w:t>
      </w:r>
      <w:r>
        <w:rPr>
          <w:rFonts w:hint="eastAsia" w:ascii="仿宋_GB2312"/>
          <w:szCs w:val="32"/>
          <w:highlight w:val="none"/>
          <w:lang w:eastAsia="zh-CN"/>
        </w:rPr>
        <w:t>加大资金公开力度，将绩效目标、绩效评价结果随同预结算报告报送同级人民代表大会。</w:t>
      </w:r>
    </w:p>
    <w:p w14:paraId="27CC5D05">
      <w:pPr>
        <w:spacing w:line="600" w:lineRule="exact"/>
        <w:ind w:firstLine="640" w:firstLineChars="200"/>
        <w:rPr>
          <w:rFonts w:hint="eastAsia" w:ascii="仿宋_GB2312" w:hAnsi="宋体" w:eastAsia="仿宋_GB2312"/>
          <w:szCs w:val="32"/>
          <w:highlight w:val="none"/>
          <w:lang w:eastAsia="zh-CN"/>
        </w:rPr>
      </w:pPr>
      <w:r>
        <w:rPr>
          <w:rFonts w:hint="eastAsia" w:ascii="仿宋_GB2312"/>
          <w:szCs w:val="32"/>
          <w:highlight w:val="none"/>
        </w:rPr>
        <w:t>（三）自治区财政厅根据需要组织开展专项资金绩效财政评价。绩效评价结果将作为下一年度安排预算和项目资金分配的重要依据。</w:t>
      </w:r>
    </w:p>
    <w:p w14:paraId="08CD1495">
      <w:pPr>
        <w:widowControl/>
        <w:spacing w:line="600" w:lineRule="exact"/>
        <w:ind w:firstLine="646" w:firstLineChars="201"/>
        <w:rPr>
          <w:rFonts w:ascii="仿宋_GB2312" w:hAnsi="宋体"/>
          <w:szCs w:val="32"/>
          <w:highlight w:val="none"/>
        </w:rPr>
      </w:pPr>
      <w:r>
        <w:rPr>
          <w:rFonts w:hint="eastAsia" w:ascii="仿宋_GB2312"/>
          <w:b/>
          <w:szCs w:val="32"/>
          <w:highlight w:val="none"/>
        </w:rPr>
        <w:t>第二十八条</w:t>
      </w:r>
      <w:r>
        <w:rPr>
          <w:rFonts w:hint="eastAsia" w:ascii="仿宋_GB2312"/>
          <w:szCs w:val="32"/>
          <w:highlight w:val="none"/>
        </w:rPr>
        <w:t xml:space="preserve">  </w:t>
      </w:r>
      <w:r>
        <w:rPr>
          <w:rFonts w:hint="eastAsia" w:cs="仿宋_GB2312"/>
          <w:szCs w:val="32"/>
          <w:highlight w:val="none"/>
          <w:lang w:val="en"/>
        </w:rPr>
        <w:t>各级财政、糖业主管部门及其工作人员</w:t>
      </w:r>
      <w:r>
        <w:rPr>
          <w:rFonts w:hint="eastAsia" w:ascii="仿宋_GB2312"/>
          <w:szCs w:val="32"/>
          <w:highlight w:val="none"/>
        </w:rPr>
        <w:t>在专项资金分配、</w:t>
      </w:r>
      <w:r>
        <w:rPr>
          <w:rFonts w:hint="eastAsia" w:cs="仿宋_GB2312"/>
          <w:szCs w:val="32"/>
          <w:highlight w:val="none"/>
          <w:lang w:val="en"/>
        </w:rPr>
        <w:t>审核</w:t>
      </w:r>
      <w:r>
        <w:rPr>
          <w:rFonts w:hint="eastAsia" w:ascii="仿宋_GB2312" w:hAnsi="宋体" w:cs="宋体"/>
          <w:szCs w:val="32"/>
          <w:highlight w:val="none"/>
        </w:rPr>
        <w:t>、使用管理</w:t>
      </w:r>
      <w:r>
        <w:rPr>
          <w:rFonts w:hint="eastAsia" w:cs="仿宋_GB2312"/>
          <w:szCs w:val="32"/>
          <w:highlight w:val="none"/>
          <w:lang w:val="en"/>
        </w:rPr>
        <w:t>等工作中，</w:t>
      </w:r>
      <w:r>
        <w:rPr>
          <w:rFonts w:hint="eastAsia" w:ascii="仿宋_GB2312"/>
          <w:szCs w:val="32"/>
          <w:highlight w:val="none"/>
        </w:rPr>
        <w:t>存在违反规定分配</w:t>
      </w:r>
      <w:r>
        <w:rPr>
          <w:rFonts w:hint="eastAsia" w:cs="仿宋_GB2312"/>
          <w:szCs w:val="32"/>
          <w:highlight w:val="none"/>
          <w:lang w:val="en"/>
        </w:rPr>
        <w:t>资金、向不符合条件的单位、个人（或项目）分配资金或者擅自超出规定的范围、标准分配</w:t>
      </w:r>
      <w:r>
        <w:rPr>
          <w:rFonts w:hint="eastAsia" w:ascii="仿宋_GB2312"/>
          <w:szCs w:val="32"/>
          <w:highlight w:val="none"/>
        </w:rPr>
        <w:t>或使用资金</w:t>
      </w:r>
      <w:r>
        <w:rPr>
          <w:rFonts w:hint="eastAsia" w:cs="仿宋_GB2312"/>
          <w:szCs w:val="32"/>
          <w:highlight w:val="none"/>
          <w:lang w:val="en"/>
        </w:rPr>
        <w:t>等，以及存在其他</w:t>
      </w:r>
      <w:r>
        <w:rPr>
          <w:rFonts w:hint="eastAsia" w:ascii="仿宋_GB2312"/>
          <w:szCs w:val="32"/>
          <w:highlight w:val="none"/>
        </w:rPr>
        <w:t>滥用职权、玩忽职守、徇私舞弊等违法违纪行为的，按照《</w:t>
      </w:r>
      <w:r>
        <w:rPr>
          <w:rFonts w:hint="eastAsia" w:cs="仿宋_GB2312"/>
          <w:szCs w:val="32"/>
          <w:highlight w:val="none"/>
          <w:lang w:val="en"/>
        </w:rPr>
        <w:t>中华人民共和国</w:t>
      </w:r>
      <w:r>
        <w:rPr>
          <w:rFonts w:hint="eastAsia" w:ascii="仿宋_GB2312"/>
          <w:szCs w:val="32"/>
          <w:highlight w:val="none"/>
        </w:rPr>
        <w:t>预算法》《</w:t>
      </w:r>
      <w:r>
        <w:rPr>
          <w:rFonts w:hint="eastAsia" w:ascii="仿宋_GB2312" w:hAnsi="宋体" w:cs="宋体"/>
          <w:szCs w:val="32"/>
          <w:highlight w:val="none"/>
        </w:rPr>
        <w:t>中华人民共和国</w:t>
      </w:r>
      <w:r>
        <w:rPr>
          <w:rFonts w:hint="eastAsia" w:ascii="仿宋_GB2312"/>
          <w:szCs w:val="32"/>
          <w:highlight w:val="none"/>
        </w:rPr>
        <w:t>公务员法》《</w:t>
      </w:r>
      <w:r>
        <w:rPr>
          <w:rFonts w:hint="eastAsia" w:ascii="仿宋_GB2312" w:hAnsi="宋体" w:cs="宋体"/>
          <w:szCs w:val="32"/>
          <w:highlight w:val="none"/>
        </w:rPr>
        <w:t>中华人民共和国</w:t>
      </w:r>
      <w:r>
        <w:rPr>
          <w:rFonts w:hint="eastAsia" w:ascii="仿宋_GB2312"/>
          <w:szCs w:val="32"/>
          <w:highlight w:val="none"/>
        </w:rPr>
        <w:t>监察法》《财政违法行为处罚处分条例》（国务院令第427号）等有关规定追究相应责任；涉嫌犯罪的，依法移送有关机关处理。</w:t>
      </w:r>
    </w:p>
    <w:p w14:paraId="1ECC0EC5">
      <w:pPr>
        <w:adjustRightInd w:val="0"/>
        <w:snapToGrid w:val="0"/>
        <w:spacing w:line="600" w:lineRule="exact"/>
        <w:ind w:firstLine="643" w:firstLineChars="200"/>
        <w:rPr>
          <w:rFonts w:cs="仿宋_GB2312"/>
          <w:szCs w:val="32"/>
          <w:highlight w:val="none"/>
          <w:lang w:val="en"/>
        </w:rPr>
      </w:pPr>
      <w:r>
        <w:rPr>
          <w:rFonts w:hint="eastAsia" w:ascii="仿宋_GB2312"/>
          <w:b/>
          <w:szCs w:val="32"/>
          <w:highlight w:val="none"/>
        </w:rPr>
        <w:t>第二十九条</w:t>
      </w:r>
      <w:r>
        <w:rPr>
          <w:rFonts w:hint="eastAsia" w:ascii="仿宋_GB2312"/>
          <w:szCs w:val="32"/>
          <w:highlight w:val="none"/>
        </w:rPr>
        <w:t xml:space="preserve">  </w:t>
      </w:r>
      <w:r>
        <w:rPr>
          <w:rFonts w:hint="eastAsia" w:cs="仿宋_GB2312"/>
          <w:szCs w:val="32"/>
          <w:highlight w:val="none"/>
          <w:lang w:val="en"/>
        </w:rPr>
        <w:t>资金使用单位和个人虚报冒领、骗取套取、挤占挪用专项资金，以及存在其他违反本办法规定行为的，依法追究相应责任。</w:t>
      </w:r>
    </w:p>
    <w:p w14:paraId="6383105C">
      <w:pPr>
        <w:widowControl/>
        <w:spacing w:before="287" w:beforeLines="50" w:after="287" w:afterLines="50" w:line="600" w:lineRule="exact"/>
        <w:jc w:val="center"/>
        <w:rPr>
          <w:rFonts w:ascii="黑体" w:hAnsi="黑体" w:eastAsia="黑体" w:cs="宋体"/>
          <w:spacing w:val="10"/>
          <w:kern w:val="0"/>
          <w:szCs w:val="32"/>
          <w:highlight w:val="none"/>
        </w:rPr>
      </w:pPr>
      <w:r>
        <w:rPr>
          <w:rFonts w:hint="eastAsia" w:ascii="黑体" w:hAnsi="黑体" w:eastAsia="黑体" w:cs="宋体"/>
          <w:spacing w:val="10"/>
          <w:kern w:val="0"/>
          <w:szCs w:val="32"/>
          <w:highlight w:val="none"/>
        </w:rPr>
        <w:t>第六章</w:t>
      </w:r>
      <w:r>
        <w:rPr>
          <w:rFonts w:ascii="黑体" w:hAnsi="黑体" w:eastAsia="黑体" w:cs="宋体"/>
          <w:spacing w:val="10"/>
          <w:kern w:val="0"/>
          <w:szCs w:val="32"/>
          <w:highlight w:val="none"/>
        </w:rPr>
        <w:t xml:space="preserve">  </w:t>
      </w:r>
      <w:r>
        <w:rPr>
          <w:rFonts w:hint="eastAsia" w:ascii="黑体" w:hAnsi="黑体" w:eastAsia="黑体" w:cs="宋体"/>
          <w:spacing w:val="10"/>
          <w:kern w:val="0"/>
          <w:szCs w:val="32"/>
          <w:highlight w:val="none"/>
        </w:rPr>
        <w:t>附则</w:t>
      </w:r>
    </w:p>
    <w:p w14:paraId="58FCBFA6">
      <w:pPr>
        <w:widowControl/>
        <w:spacing w:line="600" w:lineRule="exact"/>
        <w:ind w:firstLine="683" w:firstLineChars="200"/>
        <w:rPr>
          <w:rFonts w:ascii="仿宋_GB2312" w:hAnsi="仿宋" w:cs="宋体"/>
          <w:spacing w:val="10"/>
          <w:kern w:val="0"/>
          <w:szCs w:val="32"/>
          <w:highlight w:val="none"/>
        </w:rPr>
      </w:pPr>
      <w:r>
        <w:rPr>
          <w:rFonts w:hint="eastAsia" w:ascii="仿宋_GB2312" w:hAnsi="仿宋" w:cs="宋体"/>
          <w:b/>
          <w:spacing w:val="10"/>
          <w:kern w:val="0"/>
          <w:szCs w:val="32"/>
          <w:highlight w:val="none"/>
        </w:rPr>
        <w:t>第</w:t>
      </w:r>
      <w:r>
        <w:rPr>
          <w:rFonts w:hint="eastAsia" w:ascii="仿宋_GB2312"/>
          <w:b/>
          <w:szCs w:val="32"/>
          <w:highlight w:val="none"/>
        </w:rPr>
        <w:t>三十</w:t>
      </w:r>
      <w:r>
        <w:rPr>
          <w:rFonts w:hint="eastAsia" w:ascii="仿宋_GB2312" w:hAnsi="仿宋" w:cs="宋体"/>
          <w:b/>
          <w:spacing w:val="10"/>
          <w:kern w:val="0"/>
          <w:szCs w:val="32"/>
          <w:highlight w:val="none"/>
        </w:rPr>
        <w:t>条</w:t>
      </w:r>
      <w:r>
        <w:rPr>
          <w:rFonts w:ascii="仿宋_GB2312" w:hAnsi="仿宋" w:cs="宋体"/>
          <w:spacing w:val="10"/>
          <w:kern w:val="0"/>
          <w:szCs w:val="32"/>
          <w:highlight w:val="none"/>
        </w:rPr>
        <w:t xml:space="preserve">  </w:t>
      </w:r>
      <w:r>
        <w:rPr>
          <w:rFonts w:hint="eastAsia" w:ascii="仿宋_GB2312" w:hAnsi="仿宋" w:cs="宋体"/>
          <w:spacing w:val="10"/>
          <w:kern w:val="0"/>
          <w:szCs w:val="32"/>
          <w:highlight w:val="none"/>
        </w:rPr>
        <w:t>本办法由自治区发展改革委和自治区财政厅负责解释。</w:t>
      </w:r>
    </w:p>
    <w:p w14:paraId="631483D6">
      <w:pPr>
        <w:spacing w:line="600" w:lineRule="exact"/>
        <w:ind w:firstLine="683" w:firstLineChars="200"/>
        <w:jc w:val="left"/>
        <w:rPr>
          <w:rFonts w:hint="default" w:ascii="仿宋_GB2312" w:hAnsi="等线"/>
          <w:szCs w:val="32"/>
          <w:highlight w:val="none"/>
          <w:lang w:val="en-US" w:eastAsia="zh-CN"/>
        </w:rPr>
      </w:pPr>
      <w:r>
        <w:rPr>
          <w:rFonts w:hint="eastAsia" w:ascii="仿宋_GB2312" w:hAnsi="仿宋" w:cs="宋体"/>
          <w:b/>
          <w:spacing w:val="10"/>
          <w:kern w:val="0"/>
          <w:szCs w:val="32"/>
          <w:highlight w:val="none"/>
        </w:rPr>
        <w:t>第</w:t>
      </w:r>
      <w:r>
        <w:rPr>
          <w:rFonts w:hint="eastAsia" w:ascii="仿宋_GB2312"/>
          <w:b/>
          <w:szCs w:val="32"/>
          <w:highlight w:val="none"/>
        </w:rPr>
        <w:t>三十一</w:t>
      </w:r>
      <w:r>
        <w:rPr>
          <w:rFonts w:hint="eastAsia" w:ascii="仿宋_GB2312" w:hAnsi="仿宋" w:cs="宋体"/>
          <w:b/>
          <w:spacing w:val="10"/>
          <w:kern w:val="0"/>
          <w:szCs w:val="32"/>
          <w:highlight w:val="none"/>
        </w:rPr>
        <w:t>条</w:t>
      </w:r>
      <w:r>
        <w:rPr>
          <w:rFonts w:ascii="仿宋_GB2312" w:hAnsi="仿宋" w:cs="宋体"/>
          <w:spacing w:val="10"/>
          <w:kern w:val="0"/>
          <w:szCs w:val="32"/>
          <w:highlight w:val="none"/>
        </w:rPr>
        <w:t xml:space="preserve">  </w:t>
      </w:r>
      <w:r>
        <w:rPr>
          <w:rFonts w:hint="eastAsia" w:ascii="仿宋_GB2312" w:hAnsi="仿宋" w:cs="宋体"/>
          <w:spacing w:val="10"/>
          <w:kern w:val="0"/>
          <w:szCs w:val="32"/>
          <w:highlight w:val="none"/>
        </w:rPr>
        <w:t>本办法自印发之日起执行</w:t>
      </w:r>
      <w:r>
        <w:rPr>
          <w:rFonts w:hint="eastAsia" w:cs="仿宋_GB2312"/>
          <w:szCs w:val="32"/>
          <w:highlight w:val="none"/>
          <w:lang w:val="en"/>
        </w:rPr>
        <w:t>，执行期限至</w:t>
      </w:r>
      <w:r>
        <w:rPr>
          <w:rFonts w:hint="eastAsia" w:ascii="仿宋_GB2312" w:cs="仿宋_GB2312"/>
          <w:szCs w:val="32"/>
          <w:highlight w:val="none"/>
          <w:lang w:val="en"/>
        </w:rPr>
        <w:t>202</w:t>
      </w:r>
      <w:r>
        <w:rPr>
          <w:rFonts w:ascii="仿宋_GB2312" w:cs="仿宋_GB2312"/>
          <w:szCs w:val="32"/>
          <w:highlight w:val="none"/>
          <w:lang w:val="en"/>
        </w:rPr>
        <w:t>9</w:t>
      </w:r>
      <w:r>
        <w:rPr>
          <w:rFonts w:hint="eastAsia" w:cs="仿宋_GB2312"/>
          <w:szCs w:val="32"/>
          <w:highlight w:val="none"/>
          <w:lang w:val="en"/>
        </w:rPr>
        <w:t>年</w:t>
      </w:r>
      <w:r>
        <w:rPr>
          <w:rFonts w:hint="eastAsia" w:ascii="仿宋_GB2312" w:cs="仿宋_GB2312"/>
          <w:szCs w:val="32"/>
          <w:highlight w:val="none"/>
          <w:lang w:val="en-US" w:eastAsia="zh-CN"/>
        </w:rPr>
        <w:t>8</w:t>
      </w:r>
      <w:r>
        <w:rPr>
          <w:rFonts w:hint="eastAsia" w:ascii="仿宋_GB2312" w:cs="仿宋_GB2312"/>
          <w:szCs w:val="32"/>
          <w:highlight w:val="none"/>
          <w:lang w:val="en"/>
        </w:rPr>
        <w:t>月31</w:t>
      </w:r>
      <w:r>
        <w:rPr>
          <w:rFonts w:hint="eastAsia" w:cs="仿宋_GB2312"/>
          <w:szCs w:val="32"/>
          <w:highlight w:val="none"/>
          <w:lang w:val="en"/>
        </w:rPr>
        <w:t>日止。</w:t>
      </w:r>
    </w:p>
    <w:p w14:paraId="0ECB2318">
      <w:pPr>
        <w:rPr>
          <w:rFonts w:hint="default" w:eastAsia="宋体"/>
          <w:lang w:val="en-US" w:eastAsia="zh-CN"/>
        </w:rPr>
      </w:pPr>
    </w:p>
    <w:sectPr>
      <w:footerReference r:id="rId3" w:type="default"/>
      <w:footerReference r:id="rId4" w:type="even"/>
      <w:pgSz w:w="11906" w:h="16838"/>
      <w:pgMar w:top="1417" w:right="1587" w:bottom="1417" w:left="1701" w:header="851" w:footer="1417" w:gutter="0"/>
      <w:pgNumType w:fmt="numberInDash"/>
      <w:cols w:space="72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DejaVu Math TeX Gyre"/>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9174F">
    <w:pPr>
      <w:pStyle w:val="2"/>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638130">
                          <w:pPr>
                            <w:pStyle w:val="2"/>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PAGE  \* MERGEFORMAT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1</w:t>
                          </w:r>
                          <w:r>
                            <w:rPr>
                              <w:rFonts w:hint="eastAsia" w:ascii="仿宋_GB2312" w:hAnsi="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2A638130">
                    <w:pPr>
                      <w:pStyle w:val="2"/>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PAGE  \* MERGEFORMAT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1</w:t>
                    </w:r>
                    <w:r>
                      <w:rPr>
                        <w:rFonts w:hint="eastAsia" w:ascii="仿宋_GB2312" w:hAnsi="仿宋_GB2312" w:cs="仿宋_GB2312"/>
                        <w:sz w:val="28"/>
                        <w:szCs w:val="28"/>
                        <w:lang w:eastAsia="zh-CN"/>
                      </w:rPr>
                      <w:fldChar w:fldCharType="end"/>
                    </w:r>
                  </w:p>
                </w:txbxContent>
              </v:textbox>
            </v:shape>
          </w:pict>
        </mc:Fallback>
      </mc:AlternateContent>
    </w:r>
  </w:p>
  <w:p w14:paraId="0B81B427">
    <w:pPr>
      <w:pStyle w:val="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7464C">
    <w:pPr>
      <w:pStyle w:val="2"/>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6234DE">
                          <w:pPr>
                            <w:pStyle w:val="2"/>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28</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546234DE">
                    <w:pPr>
                      <w:pStyle w:val="2"/>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28</w:t>
                    </w:r>
                    <w:r>
                      <w:rPr>
                        <w:rFonts w:ascii="宋体" w:hAnsi="宋体" w:eastAsia="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F3908D"/>
    <w:rsid w:val="1A701BF4"/>
    <w:rsid w:val="DDF390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仿宋_GB2312" w:cs="Times New Roman"/>
      <w:kern w:val="2"/>
      <w:sz w:val="18"/>
      <w:szCs w:val="18"/>
      <w:lang w:val="en-US" w:eastAsia="zh-CN" w:bidi="ar-SA"/>
    </w:rPr>
  </w:style>
  <w:style w:type="paragraph" w:customStyle="1" w:styleId="5">
    <w:name w:val="Default"/>
    <w:next w:val="1"/>
    <w:qFormat/>
    <w:uiPriority w:val="0"/>
    <w:pPr>
      <w:widowControl w:val="0"/>
      <w:autoSpaceDE w:val="0"/>
      <w:autoSpaceDN w:val="0"/>
      <w:adjustRightInd w:val="0"/>
      <w:jc w:val="left"/>
    </w:pPr>
    <w:rPr>
      <w:rFonts w:ascii="方正仿宋_GBK" w:hAnsi="方正仿宋_GBK"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7618</Words>
  <Characters>7725</Characters>
  <Lines>0</Lines>
  <Paragraphs>0</Paragraphs>
  <TotalTime>3.33333333333333</TotalTime>
  <ScaleCrop>false</ScaleCrop>
  <LinksUpToDate>false</LinksUpToDate>
  <CharactersWithSpaces>7823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2024-08-19T17:14:00Z</dcterms:created>
  <dc:creator>Yellow 黄</dc:creator>
  <cp:lastModifiedBy>。</cp:lastModifiedBy>
  <dcterms:modified xsi:type="dcterms:W3CDTF">2024-08-20T06:01:59Z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9C2B8E509A7B4585AF56D181A2AA3722_13</vt:lpwstr>
  </property>
</Properties>
</file>